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61" w:rsidRDefault="00720561" w:rsidP="009C1B8D">
      <w:pPr>
        <w:tabs>
          <w:tab w:val="left" w:pos="2340"/>
        </w:tabs>
        <w:ind w:left="180"/>
        <w:jc w:val="center"/>
        <w:rPr>
          <w:b/>
          <w:i/>
          <w:color w:val="0070C0"/>
          <w:szCs w:val="28"/>
        </w:rPr>
      </w:pPr>
      <w:bookmarkStart w:id="0" w:name="_GoBack"/>
      <w:bookmarkEnd w:id="0"/>
    </w:p>
    <w:p w:rsidR="009C1B8D" w:rsidRDefault="009C1B8D" w:rsidP="009C1B8D">
      <w:pPr>
        <w:tabs>
          <w:tab w:val="left" w:pos="2340"/>
        </w:tabs>
        <w:ind w:left="180"/>
        <w:jc w:val="center"/>
        <w:rPr>
          <w:b/>
          <w:i/>
          <w:color w:val="0070C0"/>
          <w:szCs w:val="28"/>
        </w:rPr>
      </w:pPr>
      <w:r w:rsidRPr="009C1B8D">
        <w:rPr>
          <w:b/>
          <w:i/>
          <w:color w:val="0070C0"/>
          <w:szCs w:val="28"/>
        </w:rPr>
        <w:t xml:space="preserve">У В А Ж А Е М </w:t>
      </w:r>
      <w:proofErr w:type="gramStart"/>
      <w:r w:rsidRPr="009C1B8D">
        <w:rPr>
          <w:b/>
          <w:i/>
          <w:color w:val="0070C0"/>
          <w:szCs w:val="28"/>
        </w:rPr>
        <w:t>Ы</w:t>
      </w:r>
      <w:proofErr w:type="gramEnd"/>
      <w:r w:rsidRPr="009C1B8D">
        <w:rPr>
          <w:b/>
          <w:i/>
          <w:color w:val="0070C0"/>
          <w:szCs w:val="28"/>
        </w:rPr>
        <w:t xml:space="preserve"> Й    А К Ц И О Н Е Р !</w:t>
      </w:r>
    </w:p>
    <w:p w:rsidR="00720561" w:rsidRPr="009C1B8D" w:rsidRDefault="00720561" w:rsidP="009C1B8D">
      <w:pPr>
        <w:tabs>
          <w:tab w:val="left" w:pos="2340"/>
        </w:tabs>
        <w:ind w:left="180"/>
        <w:jc w:val="center"/>
        <w:rPr>
          <w:b/>
          <w:i/>
          <w:color w:val="0070C0"/>
          <w:szCs w:val="28"/>
        </w:rPr>
      </w:pPr>
    </w:p>
    <w:p w:rsidR="009C1B8D" w:rsidRPr="009C1B8D" w:rsidRDefault="009C1B8D" w:rsidP="009C1B8D">
      <w:pPr>
        <w:tabs>
          <w:tab w:val="left" w:pos="2340"/>
        </w:tabs>
        <w:ind w:left="180"/>
        <w:jc w:val="center"/>
        <w:rPr>
          <w:rFonts w:ascii="Bookman Old Style" w:hAnsi="Bookman Old Style"/>
          <w:b/>
          <w:i/>
          <w:color w:val="0070C0"/>
          <w:sz w:val="20"/>
        </w:rPr>
      </w:pPr>
    </w:p>
    <w:p w:rsidR="009C1B8D" w:rsidRPr="008021D9" w:rsidRDefault="009C1B8D" w:rsidP="009C1B8D">
      <w:pPr>
        <w:pStyle w:val="2"/>
        <w:ind w:firstLine="426"/>
        <w:jc w:val="center"/>
        <w:rPr>
          <w:rFonts w:ascii="Berlin Sans FB" w:hAnsi="Berlin Sans FB"/>
          <w:b/>
          <w:i/>
          <w:sz w:val="8"/>
          <w:szCs w:val="8"/>
        </w:rPr>
      </w:pPr>
    </w:p>
    <w:p w:rsidR="009C1B8D" w:rsidRPr="00793504" w:rsidRDefault="009C1B8D" w:rsidP="009C1B8D">
      <w:pPr>
        <w:pStyle w:val="2"/>
        <w:ind w:right="190" w:firstLine="360"/>
        <w:rPr>
          <w:szCs w:val="24"/>
        </w:rPr>
      </w:pPr>
      <w:r w:rsidRPr="00793504">
        <w:rPr>
          <w:szCs w:val="24"/>
        </w:rPr>
        <w:t>В соответствии со ст. 52 Федерального Закона «Об акционерных обществах» Открытое акционерное общество «</w:t>
      </w:r>
      <w:proofErr w:type="spellStart"/>
      <w:r w:rsidRPr="00793504">
        <w:rPr>
          <w:szCs w:val="24"/>
        </w:rPr>
        <w:t>Нижнекамскшина</w:t>
      </w:r>
      <w:proofErr w:type="spellEnd"/>
      <w:r w:rsidRPr="00793504">
        <w:rPr>
          <w:szCs w:val="24"/>
        </w:rPr>
        <w:t xml:space="preserve">» сообщает Вам о том, что </w:t>
      </w:r>
      <w:r w:rsidR="00A818D0">
        <w:rPr>
          <w:b/>
          <w:szCs w:val="24"/>
          <w:u w:val="single"/>
        </w:rPr>
        <w:t>«20» июня 2014</w:t>
      </w:r>
      <w:r w:rsidRPr="00793504">
        <w:rPr>
          <w:b/>
          <w:szCs w:val="24"/>
          <w:u w:val="single"/>
        </w:rPr>
        <w:t xml:space="preserve"> г.</w:t>
      </w:r>
      <w:r w:rsidR="00A818D0">
        <w:rPr>
          <w:szCs w:val="24"/>
        </w:rPr>
        <w:t xml:space="preserve"> </w:t>
      </w:r>
      <w:r w:rsidRPr="00793504">
        <w:rPr>
          <w:szCs w:val="24"/>
        </w:rPr>
        <w:t xml:space="preserve">состоится годовое общее собрание акционеров в форме совместного присутствия акционеров с предварительным направлением бюллетеней для голосования.    </w:t>
      </w:r>
    </w:p>
    <w:p w:rsidR="009C1B8D" w:rsidRPr="00793504" w:rsidRDefault="009C1B8D" w:rsidP="009C1B8D">
      <w:pPr>
        <w:pStyle w:val="2"/>
        <w:ind w:right="190" w:firstLine="360"/>
        <w:rPr>
          <w:b/>
          <w:szCs w:val="24"/>
          <w:u w:val="single"/>
        </w:rPr>
      </w:pPr>
      <w:r w:rsidRPr="00793504">
        <w:rPr>
          <w:szCs w:val="24"/>
        </w:rPr>
        <w:t>Список лиц, имеющих право на участие в годовом общем собрании акционеров, составлен по данным реестра владельцев именных ценных бумаг ОАО «</w:t>
      </w:r>
      <w:proofErr w:type="spellStart"/>
      <w:r w:rsidRPr="00793504">
        <w:rPr>
          <w:szCs w:val="24"/>
        </w:rPr>
        <w:t>Нижнекамскшина</w:t>
      </w:r>
      <w:proofErr w:type="spellEnd"/>
      <w:r w:rsidRPr="00793504">
        <w:rPr>
          <w:szCs w:val="24"/>
        </w:rPr>
        <w:t>» по состоянию на конец рабочего дня «</w:t>
      </w:r>
      <w:r w:rsidR="007656F2">
        <w:rPr>
          <w:b/>
          <w:szCs w:val="24"/>
          <w:u w:val="single"/>
        </w:rPr>
        <w:t>30</w:t>
      </w:r>
      <w:r w:rsidR="00A818D0">
        <w:rPr>
          <w:b/>
          <w:szCs w:val="24"/>
          <w:u w:val="single"/>
        </w:rPr>
        <w:t>» апреля  2014</w:t>
      </w:r>
      <w:r w:rsidRPr="00793504">
        <w:rPr>
          <w:b/>
          <w:szCs w:val="24"/>
          <w:u w:val="single"/>
        </w:rPr>
        <w:t xml:space="preserve">  г.</w:t>
      </w:r>
    </w:p>
    <w:p w:rsidR="009C1B8D" w:rsidRPr="00793504" w:rsidRDefault="009C1B8D" w:rsidP="009C1B8D">
      <w:pPr>
        <w:pStyle w:val="2"/>
        <w:ind w:right="190" w:firstLine="360"/>
        <w:rPr>
          <w:b/>
          <w:szCs w:val="24"/>
          <w:u w:val="single"/>
        </w:rPr>
      </w:pPr>
    </w:p>
    <w:p w:rsidR="00720561" w:rsidRPr="00793504" w:rsidRDefault="00720561" w:rsidP="009C1B8D">
      <w:pPr>
        <w:pStyle w:val="2"/>
        <w:ind w:right="190" w:firstLine="360"/>
        <w:rPr>
          <w:b/>
          <w:szCs w:val="24"/>
          <w:u w:val="single"/>
        </w:rPr>
      </w:pPr>
    </w:p>
    <w:p w:rsidR="009C1B8D" w:rsidRDefault="009C1B8D" w:rsidP="009C1B8D">
      <w:pPr>
        <w:tabs>
          <w:tab w:val="left" w:pos="2520"/>
        </w:tabs>
        <w:spacing w:before="120"/>
        <w:ind w:left="181" w:right="187" w:firstLine="181"/>
        <w:jc w:val="center"/>
        <w:rPr>
          <w:b/>
          <w:i/>
          <w:color w:val="0070C0"/>
          <w:szCs w:val="24"/>
        </w:rPr>
      </w:pPr>
      <w:r w:rsidRPr="00793504">
        <w:rPr>
          <w:rFonts w:ascii="Bookman Old Style" w:hAnsi="Bookman Old Style"/>
          <w:b/>
          <w:i/>
          <w:sz w:val="18"/>
          <w:szCs w:val="16"/>
        </w:rPr>
        <w:t xml:space="preserve"> </w:t>
      </w:r>
      <w:r w:rsidRPr="00793504">
        <w:rPr>
          <w:b/>
          <w:i/>
          <w:color w:val="0070C0"/>
          <w:szCs w:val="24"/>
        </w:rPr>
        <w:t>П О В Е С Т К А      Д Н Я:</w:t>
      </w:r>
    </w:p>
    <w:p w:rsidR="007656F2" w:rsidRPr="00793504" w:rsidRDefault="007656F2" w:rsidP="009C1B8D">
      <w:pPr>
        <w:tabs>
          <w:tab w:val="left" w:pos="2520"/>
        </w:tabs>
        <w:spacing w:before="120"/>
        <w:ind w:left="181" w:right="187" w:firstLine="181"/>
        <w:jc w:val="center"/>
        <w:rPr>
          <w:b/>
          <w:i/>
          <w:color w:val="0070C0"/>
          <w:szCs w:val="24"/>
        </w:rPr>
      </w:pPr>
    </w:p>
    <w:p w:rsidR="007656F2" w:rsidRPr="007656F2" w:rsidRDefault="007656F2" w:rsidP="007656F2">
      <w:pPr>
        <w:numPr>
          <w:ilvl w:val="0"/>
          <w:numId w:val="1"/>
        </w:numPr>
        <w:tabs>
          <w:tab w:val="left" w:pos="709"/>
        </w:tabs>
        <w:ind w:left="709" w:right="190" w:hanging="283"/>
        <w:jc w:val="both"/>
        <w:rPr>
          <w:szCs w:val="24"/>
        </w:rPr>
      </w:pPr>
      <w:r w:rsidRPr="007656F2">
        <w:rPr>
          <w:szCs w:val="24"/>
        </w:rPr>
        <w:t>Внесение изменений в Устав ОАО «</w:t>
      </w:r>
      <w:proofErr w:type="spellStart"/>
      <w:r w:rsidRPr="007656F2">
        <w:rPr>
          <w:szCs w:val="24"/>
        </w:rPr>
        <w:t>Нижнекамскшина</w:t>
      </w:r>
      <w:proofErr w:type="spellEnd"/>
      <w:r w:rsidRPr="007656F2">
        <w:rPr>
          <w:szCs w:val="24"/>
        </w:rPr>
        <w:t>» и утверждение его в новой редакции.</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Утверждение годового отчета Общества.</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Утверждение годовой бухгалтерской отчетности, в том числе отчетов о прибылях и убытках (счетов прибылей и убытков) Общества.</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Утверждение распределения прибыли по результатам финансового года.</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Утверждение размера дивидендов на акции Общества и срока их выплаты.</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Избрание членов Совета директоров ОАО «</w:t>
      </w:r>
      <w:proofErr w:type="spellStart"/>
      <w:r w:rsidRPr="00793504">
        <w:rPr>
          <w:szCs w:val="24"/>
        </w:rPr>
        <w:t>Нижнекамскшина</w:t>
      </w:r>
      <w:proofErr w:type="spellEnd"/>
      <w:r w:rsidRPr="00793504">
        <w:rPr>
          <w:szCs w:val="24"/>
        </w:rPr>
        <w:t>».</w:t>
      </w:r>
    </w:p>
    <w:p w:rsidR="009C1B8D" w:rsidRPr="00793504" w:rsidRDefault="009C1B8D" w:rsidP="009C1B8D">
      <w:pPr>
        <w:numPr>
          <w:ilvl w:val="0"/>
          <w:numId w:val="1"/>
        </w:numPr>
        <w:tabs>
          <w:tab w:val="left" w:pos="709"/>
        </w:tabs>
        <w:ind w:left="709" w:right="190" w:hanging="283"/>
        <w:jc w:val="both"/>
        <w:rPr>
          <w:szCs w:val="24"/>
        </w:rPr>
      </w:pPr>
      <w:r w:rsidRPr="00793504">
        <w:rPr>
          <w:szCs w:val="24"/>
        </w:rPr>
        <w:t>Избрание членов Ревизионной комиссии ОАО «</w:t>
      </w:r>
      <w:proofErr w:type="spellStart"/>
      <w:r w:rsidRPr="00793504">
        <w:rPr>
          <w:szCs w:val="24"/>
        </w:rPr>
        <w:t>Нижнекамскшина</w:t>
      </w:r>
      <w:proofErr w:type="spellEnd"/>
      <w:r w:rsidRPr="00793504">
        <w:rPr>
          <w:szCs w:val="24"/>
        </w:rPr>
        <w:t>».</w:t>
      </w:r>
    </w:p>
    <w:p w:rsidR="009C1B8D" w:rsidRPr="00793504" w:rsidRDefault="009C1B8D" w:rsidP="009C1B8D">
      <w:pPr>
        <w:numPr>
          <w:ilvl w:val="0"/>
          <w:numId w:val="1"/>
        </w:numPr>
        <w:tabs>
          <w:tab w:val="left" w:pos="709"/>
          <w:tab w:val="left" w:pos="9214"/>
          <w:tab w:val="left" w:pos="9498"/>
        </w:tabs>
        <w:ind w:left="709" w:right="190" w:hanging="283"/>
        <w:jc w:val="both"/>
        <w:rPr>
          <w:szCs w:val="24"/>
        </w:rPr>
      </w:pPr>
      <w:r w:rsidRPr="00793504">
        <w:rPr>
          <w:szCs w:val="24"/>
        </w:rPr>
        <w:t>Утверждение аудитора ОАО «</w:t>
      </w:r>
      <w:proofErr w:type="spellStart"/>
      <w:r w:rsidRPr="00793504">
        <w:rPr>
          <w:szCs w:val="24"/>
        </w:rPr>
        <w:t>Нижнекамскшина</w:t>
      </w:r>
      <w:proofErr w:type="spellEnd"/>
      <w:r w:rsidRPr="00793504">
        <w:rPr>
          <w:szCs w:val="24"/>
        </w:rPr>
        <w:t>».</w:t>
      </w:r>
    </w:p>
    <w:p w:rsidR="009C1B8D" w:rsidRDefault="009C1B8D" w:rsidP="009C1B8D">
      <w:pPr>
        <w:tabs>
          <w:tab w:val="left" w:pos="709"/>
        </w:tabs>
        <w:ind w:left="709" w:right="190"/>
        <w:jc w:val="both"/>
        <w:rPr>
          <w:szCs w:val="24"/>
        </w:rPr>
      </w:pPr>
    </w:p>
    <w:p w:rsidR="007656F2" w:rsidRDefault="007656F2" w:rsidP="009C1B8D">
      <w:pPr>
        <w:tabs>
          <w:tab w:val="left" w:pos="709"/>
        </w:tabs>
        <w:ind w:left="709" w:right="190"/>
        <w:jc w:val="both"/>
        <w:rPr>
          <w:szCs w:val="24"/>
        </w:rPr>
      </w:pPr>
    </w:p>
    <w:p w:rsidR="007656F2" w:rsidRDefault="007656F2" w:rsidP="009C1B8D">
      <w:pPr>
        <w:tabs>
          <w:tab w:val="left" w:pos="709"/>
        </w:tabs>
        <w:ind w:left="709" w:right="190"/>
        <w:jc w:val="both"/>
        <w:rPr>
          <w:szCs w:val="24"/>
        </w:rPr>
      </w:pPr>
    </w:p>
    <w:p w:rsidR="007656F2" w:rsidRPr="00793504" w:rsidRDefault="007656F2" w:rsidP="009C1B8D">
      <w:pPr>
        <w:tabs>
          <w:tab w:val="left" w:pos="709"/>
        </w:tabs>
        <w:ind w:left="709" w:right="190"/>
        <w:jc w:val="both"/>
        <w:rPr>
          <w:szCs w:val="24"/>
        </w:rPr>
      </w:pPr>
    </w:p>
    <w:p w:rsidR="009C1B8D" w:rsidRPr="00793504" w:rsidRDefault="009C1B8D" w:rsidP="009C1B8D">
      <w:pPr>
        <w:spacing w:before="120"/>
        <w:ind w:right="193" w:firstLine="357"/>
        <w:jc w:val="both"/>
        <w:rPr>
          <w:szCs w:val="24"/>
        </w:rPr>
      </w:pPr>
      <w:r w:rsidRPr="00793504">
        <w:rPr>
          <w:szCs w:val="24"/>
        </w:rPr>
        <w:t xml:space="preserve">С информацией, подлежащей предоставлению лицам, имеющим право на участие в общем собрании акционеров, </w:t>
      </w:r>
      <w:r w:rsidR="005F5955">
        <w:rPr>
          <w:szCs w:val="24"/>
        </w:rPr>
        <w:t>можно ознакомиться с 30</w:t>
      </w:r>
      <w:r w:rsidR="00A818D0">
        <w:rPr>
          <w:szCs w:val="24"/>
        </w:rPr>
        <w:t xml:space="preserve"> мая 2014</w:t>
      </w:r>
      <w:r w:rsidRPr="00793504">
        <w:rPr>
          <w:szCs w:val="24"/>
        </w:rPr>
        <w:t xml:space="preserve"> года, кроме выходных дней, с 10.00 до 16.00 часов по адресу: РТ, </w:t>
      </w:r>
      <w:proofErr w:type="spellStart"/>
      <w:r w:rsidRPr="00793504">
        <w:rPr>
          <w:szCs w:val="24"/>
        </w:rPr>
        <w:t>г.Нижнекамск</w:t>
      </w:r>
      <w:proofErr w:type="spellEnd"/>
      <w:r w:rsidRPr="00793504">
        <w:rPr>
          <w:szCs w:val="24"/>
        </w:rPr>
        <w:t xml:space="preserve">, </w:t>
      </w:r>
      <w:proofErr w:type="spellStart"/>
      <w:r w:rsidRPr="00793504">
        <w:rPr>
          <w:szCs w:val="24"/>
        </w:rPr>
        <w:t>промзона</w:t>
      </w:r>
      <w:proofErr w:type="spellEnd"/>
      <w:r w:rsidRPr="00793504">
        <w:rPr>
          <w:szCs w:val="24"/>
        </w:rPr>
        <w:t>, АИК-24 (каб.1102), отдел корпоративных коммуникаций ООО «УК «Татнефть-</w:t>
      </w:r>
      <w:proofErr w:type="spellStart"/>
      <w:r w:rsidRPr="00793504">
        <w:rPr>
          <w:szCs w:val="24"/>
        </w:rPr>
        <w:t>Нефтехим</w:t>
      </w:r>
      <w:proofErr w:type="spellEnd"/>
      <w:r w:rsidRPr="00793504">
        <w:rPr>
          <w:szCs w:val="24"/>
        </w:rPr>
        <w:t>».</w:t>
      </w:r>
    </w:p>
    <w:p w:rsidR="009C1B8D" w:rsidRPr="00793504" w:rsidRDefault="009C1B8D" w:rsidP="009C1B8D">
      <w:pPr>
        <w:ind w:left="284" w:right="190"/>
        <w:rPr>
          <w:szCs w:val="24"/>
        </w:rPr>
      </w:pPr>
      <w:r w:rsidRPr="00793504">
        <w:rPr>
          <w:b/>
          <w:szCs w:val="24"/>
        </w:rPr>
        <w:t>Адрес в сети Интернет</w:t>
      </w:r>
      <w:r w:rsidRPr="00793504">
        <w:rPr>
          <w:szCs w:val="24"/>
        </w:rPr>
        <w:t xml:space="preserve">: </w:t>
      </w:r>
      <w:r w:rsidRPr="00793504">
        <w:rPr>
          <w:szCs w:val="24"/>
          <w:lang w:val="en-US"/>
        </w:rPr>
        <w:t>http</w:t>
      </w:r>
      <w:r w:rsidRPr="00793504">
        <w:rPr>
          <w:szCs w:val="24"/>
        </w:rPr>
        <w:t>//</w:t>
      </w:r>
      <w:hyperlink r:id="rId7" w:history="1">
        <w:r w:rsidRPr="00793504">
          <w:rPr>
            <w:rStyle w:val="a3"/>
            <w:rFonts w:eastAsiaTheme="majorEastAsia"/>
            <w:color w:val="000000"/>
            <w:szCs w:val="24"/>
            <w:u w:val="none"/>
          </w:rPr>
          <w:t>shina</w:t>
        </w:r>
        <w:r w:rsidRPr="00793504">
          <w:rPr>
            <w:rStyle w:val="a3"/>
            <w:rFonts w:eastAsiaTheme="majorEastAsia"/>
            <w:color w:val="000000"/>
            <w:szCs w:val="24"/>
            <w:u w:val="none"/>
            <w:lang w:val="en-US"/>
          </w:rPr>
          <w:t>kama</w:t>
        </w:r>
        <w:r w:rsidRPr="00793504">
          <w:rPr>
            <w:rStyle w:val="a3"/>
            <w:rFonts w:eastAsiaTheme="majorEastAsia"/>
            <w:color w:val="000000"/>
            <w:szCs w:val="24"/>
            <w:u w:val="none"/>
          </w:rPr>
          <w:t>.</w:t>
        </w:r>
        <w:r w:rsidRPr="00793504">
          <w:rPr>
            <w:rStyle w:val="a3"/>
            <w:rFonts w:eastAsiaTheme="majorEastAsia"/>
            <w:color w:val="000000"/>
            <w:szCs w:val="24"/>
            <w:u w:val="none"/>
            <w:lang w:val="en-US"/>
          </w:rPr>
          <w:t>tatneft</w:t>
        </w:r>
        <w:r w:rsidRPr="00793504">
          <w:rPr>
            <w:rStyle w:val="a3"/>
            <w:rFonts w:eastAsiaTheme="majorEastAsia"/>
            <w:color w:val="000000"/>
            <w:szCs w:val="24"/>
            <w:u w:val="none"/>
          </w:rPr>
          <w:t>.</w:t>
        </w:r>
        <w:r w:rsidRPr="00793504">
          <w:rPr>
            <w:rStyle w:val="a3"/>
            <w:rFonts w:eastAsiaTheme="majorEastAsia"/>
            <w:color w:val="000000"/>
            <w:szCs w:val="24"/>
            <w:u w:val="none"/>
            <w:lang w:val="en-US"/>
          </w:rPr>
          <w:t>ru</w:t>
        </w:r>
      </w:hyperlink>
      <w:r w:rsidRPr="00793504">
        <w:rPr>
          <w:rStyle w:val="a3"/>
          <w:rFonts w:eastAsiaTheme="majorEastAsia"/>
          <w:color w:val="000000"/>
          <w:szCs w:val="24"/>
          <w:u w:val="none"/>
        </w:rPr>
        <w:t xml:space="preserve">,  </w:t>
      </w:r>
      <w:hyperlink r:id="rId8" w:history="1">
        <w:r w:rsidRPr="00793504">
          <w:rPr>
            <w:rStyle w:val="a3"/>
            <w:rFonts w:eastAsiaTheme="majorEastAsia"/>
            <w:color w:val="auto"/>
            <w:szCs w:val="24"/>
            <w:u w:val="none"/>
            <w:lang w:val="en-US"/>
          </w:rPr>
          <w:t>http</w:t>
        </w:r>
        <w:r w:rsidRPr="00793504">
          <w:rPr>
            <w:rStyle w:val="a3"/>
            <w:rFonts w:eastAsiaTheme="majorEastAsia"/>
            <w:color w:val="auto"/>
            <w:szCs w:val="24"/>
            <w:u w:val="none"/>
          </w:rPr>
          <w:t>://</w:t>
        </w:r>
        <w:r w:rsidRPr="00793504">
          <w:rPr>
            <w:rStyle w:val="a3"/>
            <w:rFonts w:eastAsiaTheme="majorEastAsia"/>
            <w:color w:val="auto"/>
            <w:szCs w:val="24"/>
            <w:u w:val="none"/>
            <w:lang w:val="en-US"/>
          </w:rPr>
          <w:t>www</w:t>
        </w:r>
        <w:r w:rsidRPr="00793504">
          <w:rPr>
            <w:rStyle w:val="a3"/>
            <w:rFonts w:eastAsiaTheme="majorEastAsia"/>
            <w:color w:val="auto"/>
            <w:szCs w:val="24"/>
            <w:u w:val="none"/>
          </w:rPr>
          <w:t>.</w:t>
        </w:r>
        <w:r w:rsidRPr="00793504">
          <w:rPr>
            <w:rStyle w:val="a3"/>
            <w:rFonts w:eastAsiaTheme="majorEastAsia"/>
            <w:color w:val="auto"/>
            <w:szCs w:val="24"/>
            <w:u w:val="none"/>
            <w:lang w:val="en-US"/>
          </w:rPr>
          <w:t>e</w:t>
        </w:r>
        <w:r w:rsidRPr="00793504">
          <w:rPr>
            <w:rStyle w:val="a3"/>
            <w:rFonts w:eastAsiaTheme="majorEastAsia"/>
            <w:color w:val="auto"/>
            <w:szCs w:val="24"/>
            <w:u w:val="none"/>
          </w:rPr>
          <w:t>-</w:t>
        </w:r>
        <w:r w:rsidRPr="00793504">
          <w:rPr>
            <w:rStyle w:val="a3"/>
            <w:rFonts w:eastAsiaTheme="majorEastAsia"/>
            <w:color w:val="auto"/>
            <w:szCs w:val="24"/>
            <w:u w:val="none"/>
            <w:lang w:val="en-US"/>
          </w:rPr>
          <w:t>disclosure</w:t>
        </w:r>
        <w:r w:rsidRPr="00793504">
          <w:rPr>
            <w:rStyle w:val="a3"/>
            <w:rFonts w:eastAsiaTheme="majorEastAsia"/>
            <w:color w:val="auto"/>
            <w:szCs w:val="24"/>
            <w:u w:val="none"/>
          </w:rPr>
          <w:t>.</w:t>
        </w:r>
        <w:r w:rsidRPr="00793504">
          <w:rPr>
            <w:rStyle w:val="a3"/>
            <w:rFonts w:eastAsiaTheme="majorEastAsia"/>
            <w:color w:val="auto"/>
            <w:szCs w:val="24"/>
            <w:u w:val="none"/>
            <w:lang w:val="en-US"/>
          </w:rPr>
          <w:t>ru</w:t>
        </w:r>
        <w:r w:rsidRPr="00793504">
          <w:rPr>
            <w:rStyle w:val="a3"/>
            <w:rFonts w:eastAsiaTheme="majorEastAsia"/>
            <w:color w:val="auto"/>
            <w:szCs w:val="24"/>
            <w:u w:val="none"/>
          </w:rPr>
          <w:t>/</w:t>
        </w:r>
        <w:r w:rsidRPr="00793504">
          <w:rPr>
            <w:rStyle w:val="a3"/>
            <w:rFonts w:eastAsiaTheme="majorEastAsia"/>
            <w:color w:val="auto"/>
            <w:szCs w:val="24"/>
            <w:u w:val="none"/>
            <w:lang w:val="en-US"/>
          </w:rPr>
          <w:t>portal</w:t>
        </w:r>
        <w:r w:rsidRPr="00793504">
          <w:rPr>
            <w:rStyle w:val="a3"/>
            <w:rFonts w:eastAsiaTheme="majorEastAsia"/>
            <w:color w:val="auto"/>
            <w:szCs w:val="24"/>
            <w:u w:val="none"/>
          </w:rPr>
          <w:t>/</w:t>
        </w:r>
        <w:r w:rsidRPr="00793504">
          <w:rPr>
            <w:rStyle w:val="a3"/>
            <w:rFonts w:eastAsiaTheme="majorEastAsia"/>
            <w:color w:val="auto"/>
            <w:szCs w:val="24"/>
            <w:u w:val="none"/>
            <w:lang w:val="en-US"/>
          </w:rPr>
          <w:t>company</w:t>
        </w:r>
        <w:r w:rsidRPr="00793504">
          <w:rPr>
            <w:rStyle w:val="a3"/>
            <w:rFonts w:eastAsiaTheme="majorEastAsia"/>
            <w:color w:val="auto"/>
            <w:szCs w:val="24"/>
            <w:u w:val="none"/>
          </w:rPr>
          <w:t>.</w:t>
        </w:r>
        <w:r w:rsidRPr="00793504">
          <w:rPr>
            <w:rStyle w:val="a3"/>
            <w:rFonts w:eastAsiaTheme="majorEastAsia"/>
            <w:color w:val="auto"/>
            <w:szCs w:val="24"/>
            <w:u w:val="none"/>
            <w:lang w:val="en-US"/>
          </w:rPr>
          <w:t>aspx</w:t>
        </w:r>
        <w:r w:rsidRPr="00793504">
          <w:rPr>
            <w:rStyle w:val="a3"/>
            <w:rFonts w:eastAsiaTheme="majorEastAsia"/>
            <w:color w:val="auto"/>
            <w:szCs w:val="24"/>
            <w:u w:val="none"/>
          </w:rPr>
          <w:t>?</w:t>
        </w:r>
        <w:r w:rsidRPr="00793504">
          <w:rPr>
            <w:rStyle w:val="a3"/>
            <w:rFonts w:eastAsiaTheme="majorEastAsia"/>
            <w:color w:val="auto"/>
            <w:szCs w:val="24"/>
            <w:u w:val="none"/>
            <w:lang w:val="en-US"/>
          </w:rPr>
          <w:t>id</w:t>
        </w:r>
        <w:r w:rsidRPr="00793504">
          <w:rPr>
            <w:rStyle w:val="a3"/>
            <w:rFonts w:eastAsiaTheme="majorEastAsia"/>
            <w:color w:val="auto"/>
            <w:szCs w:val="24"/>
            <w:u w:val="none"/>
          </w:rPr>
          <w:t>=152</w:t>
        </w:r>
      </w:hyperlink>
      <w:r w:rsidR="00720561" w:rsidRPr="00793504">
        <w:rPr>
          <w:szCs w:val="24"/>
        </w:rPr>
        <w:t>.</w:t>
      </w:r>
      <w:r w:rsidRPr="00793504">
        <w:rPr>
          <w:szCs w:val="24"/>
        </w:rPr>
        <w:t xml:space="preserve">  </w:t>
      </w:r>
    </w:p>
    <w:p w:rsidR="009C1B8D" w:rsidRPr="00793504" w:rsidRDefault="009C1B8D" w:rsidP="009C1B8D">
      <w:pPr>
        <w:ind w:left="284" w:right="190"/>
        <w:rPr>
          <w:szCs w:val="24"/>
        </w:rPr>
      </w:pPr>
      <w:r w:rsidRPr="00793504">
        <w:rPr>
          <w:b/>
          <w:szCs w:val="24"/>
        </w:rPr>
        <w:t>Телефоны для справок</w:t>
      </w:r>
      <w:r w:rsidRPr="00793504">
        <w:rPr>
          <w:szCs w:val="24"/>
        </w:rPr>
        <w:t>:  (8555) 49-73-35, 49-79-49.</w:t>
      </w:r>
    </w:p>
    <w:p w:rsidR="009C1B8D" w:rsidRPr="00793504" w:rsidRDefault="009C1B8D" w:rsidP="009C1B8D">
      <w:pPr>
        <w:ind w:right="190" w:firstLine="360"/>
        <w:jc w:val="both"/>
        <w:rPr>
          <w:rFonts w:ascii="Arial" w:hAnsi="Arial" w:cs="Arial"/>
          <w:sz w:val="18"/>
          <w:szCs w:val="16"/>
        </w:rPr>
      </w:pPr>
    </w:p>
    <w:p w:rsidR="00844787" w:rsidRDefault="00844787" w:rsidP="009C1B8D">
      <w:pPr>
        <w:ind w:firstLine="180"/>
        <w:jc w:val="center"/>
        <w:rPr>
          <w:b/>
          <w:i/>
          <w:color w:val="4F81BD"/>
          <w:sz w:val="20"/>
        </w:rPr>
      </w:pPr>
    </w:p>
    <w:p w:rsidR="00844787" w:rsidRDefault="00844787" w:rsidP="00793504">
      <w:pPr>
        <w:rPr>
          <w:b/>
          <w:i/>
          <w:color w:val="4F81BD"/>
          <w:sz w:val="20"/>
        </w:rPr>
      </w:pPr>
    </w:p>
    <w:p w:rsidR="00844787" w:rsidRDefault="00844787" w:rsidP="00844787">
      <w:pPr>
        <w:rPr>
          <w:b/>
          <w:i/>
          <w:color w:val="4F81BD"/>
          <w:sz w:val="20"/>
        </w:rPr>
      </w:pPr>
    </w:p>
    <w:p w:rsidR="00844787" w:rsidRDefault="00844787" w:rsidP="009C1B8D">
      <w:pPr>
        <w:ind w:firstLine="180"/>
        <w:jc w:val="center"/>
        <w:rPr>
          <w:b/>
          <w:i/>
          <w:color w:val="4F81BD"/>
          <w:sz w:val="20"/>
        </w:rPr>
      </w:pPr>
    </w:p>
    <w:p w:rsidR="008E7DC7" w:rsidRDefault="008E7DC7" w:rsidP="009C1B8D">
      <w:pPr>
        <w:ind w:firstLine="180"/>
        <w:jc w:val="center"/>
        <w:rPr>
          <w:b/>
          <w:i/>
          <w:color w:val="4F81BD"/>
          <w:sz w:val="24"/>
          <w:szCs w:val="24"/>
        </w:rPr>
      </w:pPr>
    </w:p>
    <w:p w:rsidR="00307A08" w:rsidRDefault="00307A08" w:rsidP="009C1B8D">
      <w:pPr>
        <w:ind w:firstLine="180"/>
        <w:jc w:val="center"/>
        <w:rPr>
          <w:b/>
          <w:i/>
          <w:color w:val="4F81BD"/>
          <w:sz w:val="24"/>
          <w:szCs w:val="24"/>
        </w:rPr>
      </w:pPr>
    </w:p>
    <w:p w:rsidR="00307A08" w:rsidRDefault="00307A08" w:rsidP="009C1B8D">
      <w:pPr>
        <w:ind w:firstLine="180"/>
        <w:jc w:val="center"/>
        <w:rPr>
          <w:b/>
          <w:i/>
          <w:color w:val="4F81BD"/>
          <w:sz w:val="24"/>
          <w:szCs w:val="24"/>
        </w:rPr>
      </w:pPr>
    </w:p>
    <w:p w:rsidR="008E7DC7" w:rsidRPr="008E7DC7" w:rsidRDefault="008E7DC7" w:rsidP="008E7DC7">
      <w:pPr>
        <w:widowControl w:val="0"/>
        <w:spacing w:before="120" w:line="360" w:lineRule="auto"/>
        <w:ind w:left="176" w:right="539" w:hanging="318"/>
        <w:jc w:val="center"/>
        <w:rPr>
          <w:b/>
          <w:i/>
          <w:snapToGrid w:val="0"/>
          <w:sz w:val="24"/>
          <w:szCs w:val="24"/>
        </w:rPr>
      </w:pPr>
      <w:r w:rsidRPr="008E7DC7">
        <w:rPr>
          <w:b/>
          <w:i/>
          <w:snapToGrid w:val="0"/>
          <w:color w:val="365F91" w:themeColor="accent1" w:themeShade="BF"/>
          <w:sz w:val="24"/>
          <w:szCs w:val="24"/>
        </w:rPr>
        <w:t>ИЗМЕНЕНИЯ И ДОПОЛНЕНИЯ В УСТАВ ОАО «НИЖНЕКАМСКШИНА</w:t>
      </w:r>
      <w:r w:rsidRPr="008E7DC7">
        <w:rPr>
          <w:b/>
          <w:i/>
          <w:snapToGrid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08"/>
      </w:tblGrid>
      <w:tr w:rsidR="008E7DC7" w:rsidRPr="008E7DC7" w:rsidTr="00307A08">
        <w:tc>
          <w:tcPr>
            <w:tcW w:w="4423" w:type="dxa"/>
            <w:shd w:val="clear" w:color="auto" w:fill="auto"/>
          </w:tcPr>
          <w:p w:rsidR="008E7DC7" w:rsidRPr="008E7DC7" w:rsidRDefault="008E7DC7" w:rsidP="00BF2864">
            <w:pPr>
              <w:jc w:val="center"/>
              <w:rPr>
                <w:b/>
                <w:i/>
                <w:sz w:val="24"/>
                <w:szCs w:val="24"/>
              </w:rPr>
            </w:pPr>
            <w:proofErr w:type="spellStart"/>
            <w:r w:rsidRPr="008E7DC7">
              <w:rPr>
                <w:b/>
                <w:i/>
                <w:sz w:val="24"/>
                <w:szCs w:val="24"/>
                <w:lang w:val="en-US"/>
              </w:rPr>
              <w:t>Действующ</w:t>
            </w:r>
            <w:r w:rsidRPr="008E7DC7">
              <w:rPr>
                <w:b/>
                <w:i/>
                <w:sz w:val="24"/>
                <w:szCs w:val="24"/>
              </w:rPr>
              <w:t>ая</w:t>
            </w:r>
            <w:proofErr w:type="spellEnd"/>
            <w:r w:rsidRPr="008E7DC7">
              <w:rPr>
                <w:b/>
                <w:i/>
                <w:sz w:val="24"/>
                <w:szCs w:val="24"/>
              </w:rPr>
              <w:t xml:space="preserve"> редакция устава</w:t>
            </w:r>
          </w:p>
        </w:tc>
        <w:tc>
          <w:tcPr>
            <w:tcW w:w="4508" w:type="dxa"/>
            <w:shd w:val="clear" w:color="auto" w:fill="auto"/>
          </w:tcPr>
          <w:p w:rsidR="008E7DC7" w:rsidRPr="008E7DC7" w:rsidRDefault="008E7DC7" w:rsidP="00BF2864">
            <w:pPr>
              <w:jc w:val="center"/>
              <w:rPr>
                <w:b/>
                <w:i/>
                <w:sz w:val="24"/>
                <w:szCs w:val="24"/>
              </w:rPr>
            </w:pPr>
            <w:r w:rsidRPr="008E7DC7">
              <w:rPr>
                <w:b/>
                <w:i/>
                <w:sz w:val="24"/>
                <w:szCs w:val="24"/>
              </w:rPr>
              <w:t>Новая редакция устава</w:t>
            </w:r>
          </w:p>
        </w:tc>
      </w:tr>
      <w:tr w:rsidR="008E7DC7" w:rsidRPr="008E7DC7" w:rsidTr="00307A08">
        <w:tc>
          <w:tcPr>
            <w:tcW w:w="4423" w:type="dxa"/>
            <w:shd w:val="clear" w:color="auto" w:fill="auto"/>
          </w:tcPr>
          <w:p w:rsidR="008E7DC7" w:rsidRPr="008E7DC7" w:rsidRDefault="008E7DC7" w:rsidP="00BF2864">
            <w:pPr>
              <w:ind w:right="33"/>
              <w:jc w:val="both"/>
              <w:rPr>
                <w:rFonts w:eastAsia="Calibri"/>
                <w:sz w:val="24"/>
                <w:szCs w:val="24"/>
                <w:lang w:eastAsia="en-US"/>
              </w:rPr>
            </w:pPr>
            <w:r w:rsidRPr="008E7DC7">
              <w:rPr>
                <w:rFonts w:eastAsia="Calibri"/>
                <w:sz w:val="24"/>
                <w:szCs w:val="24"/>
                <w:lang w:eastAsia="en-US"/>
              </w:rPr>
              <w:t>7.4. Дивиденды выплачиваются   акционерам и номинальным держателям акций, которые были внесены в реестр акционеров на день составления списка лиц, имеющих право на участие в общем собрании акционеров, в установленные действующим законодательством сроки.</w:t>
            </w:r>
          </w:p>
          <w:p w:rsidR="008E7DC7" w:rsidRPr="008E7DC7" w:rsidRDefault="008E7DC7" w:rsidP="00BF2864">
            <w:pPr>
              <w:ind w:right="33"/>
              <w:jc w:val="both"/>
              <w:rPr>
                <w:rFonts w:eastAsia="Calibri"/>
                <w:sz w:val="24"/>
                <w:szCs w:val="24"/>
                <w:lang w:eastAsia="en-US"/>
              </w:rPr>
            </w:pPr>
          </w:p>
        </w:tc>
        <w:tc>
          <w:tcPr>
            <w:tcW w:w="4508" w:type="dxa"/>
            <w:shd w:val="clear" w:color="auto" w:fill="auto"/>
          </w:tcPr>
          <w:p w:rsidR="008E7DC7" w:rsidRPr="008E7DC7" w:rsidRDefault="008E7DC7" w:rsidP="00BF2864">
            <w:pPr>
              <w:tabs>
                <w:tab w:val="left" w:pos="4428"/>
              </w:tabs>
              <w:ind w:right="34"/>
              <w:jc w:val="both"/>
              <w:rPr>
                <w:rFonts w:eastAsia="Calibri"/>
                <w:spacing w:val="-3"/>
                <w:sz w:val="24"/>
                <w:szCs w:val="24"/>
                <w:lang w:eastAsia="en-US"/>
              </w:rPr>
            </w:pPr>
            <w:r w:rsidRPr="008E7DC7">
              <w:rPr>
                <w:rFonts w:eastAsia="Calibri"/>
                <w:sz w:val="24"/>
                <w:szCs w:val="24"/>
                <w:lang w:eastAsia="en-US"/>
              </w:rPr>
              <w:t>7.4. Дивиденды выплачиваются   акционерам и номинальным держателям акций, которые</w:t>
            </w:r>
            <w:r w:rsidRPr="008E7DC7">
              <w:rPr>
                <w:rFonts w:eastAsia="Calibri"/>
                <w:spacing w:val="-3"/>
                <w:sz w:val="24"/>
                <w:szCs w:val="24"/>
                <w:lang w:eastAsia="en-US"/>
              </w:rPr>
              <w:t xml:space="preserve"> были внесены в реестр акционеров на   день составления списка лиц, имеющих право на получение дивидендов, в установленные действующим законодательством сроки.</w:t>
            </w:r>
          </w:p>
          <w:p w:rsidR="008E7DC7" w:rsidRPr="008E7DC7" w:rsidRDefault="008E7DC7" w:rsidP="00BF2864">
            <w:pPr>
              <w:tabs>
                <w:tab w:val="left" w:pos="4428"/>
              </w:tabs>
              <w:ind w:right="34"/>
              <w:jc w:val="both"/>
              <w:rPr>
                <w:spacing w:val="-3"/>
                <w:sz w:val="24"/>
                <w:szCs w:val="24"/>
              </w:rPr>
            </w:pPr>
            <w:r w:rsidRPr="008E7DC7">
              <w:rPr>
                <w:spacing w:val="-3"/>
                <w:sz w:val="24"/>
                <w:szCs w:val="24"/>
              </w:rPr>
              <w:t>7.5. Исключить.</w:t>
            </w:r>
          </w:p>
          <w:p w:rsidR="008E7DC7" w:rsidRPr="008E7DC7" w:rsidRDefault="008E7DC7" w:rsidP="00BF2864">
            <w:pPr>
              <w:tabs>
                <w:tab w:val="left" w:pos="4428"/>
              </w:tabs>
              <w:ind w:right="34"/>
              <w:jc w:val="both"/>
              <w:rPr>
                <w:sz w:val="24"/>
                <w:szCs w:val="24"/>
              </w:rPr>
            </w:pPr>
            <w:r w:rsidRPr="008E7DC7">
              <w:rPr>
                <w:spacing w:val="-3"/>
                <w:sz w:val="24"/>
                <w:szCs w:val="24"/>
              </w:rPr>
              <w:t>7.6. Исключить</w:t>
            </w:r>
            <w:r w:rsidRPr="008E7DC7">
              <w:rPr>
                <w:sz w:val="24"/>
                <w:szCs w:val="24"/>
              </w:rPr>
              <w:t>.</w:t>
            </w:r>
          </w:p>
        </w:tc>
      </w:tr>
      <w:tr w:rsidR="008E7DC7" w:rsidRPr="008E7DC7" w:rsidTr="00307A08">
        <w:tc>
          <w:tcPr>
            <w:tcW w:w="4423" w:type="dxa"/>
            <w:shd w:val="clear" w:color="auto" w:fill="auto"/>
          </w:tcPr>
          <w:p w:rsidR="008E7DC7" w:rsidRPr="008E7DC7" w:rsidRDefault="008E7DC7" w:rsidP="00BF2864">
            <w:pPr>
              <w:ind w:right="33"/>
              <w:jc w:val="both"/>
              <w:rPr>
                <w:rFonts w:eastAsia="Calibri"/>
                <w:sz w:val="24"/>
                <w:szCs w:val="24"/>
                <w:lang w:eastAsia="en-US"/>
              </w:rPr>
            </w:pPr>
            <w:r w:rsidRPr="008E7DC7">
              <w:rPr>
                <w:rFonts w:eastAsia="Calibri"/>
                <w:sz w:val="24"/>
                <w:szCs w:val="24"/>
                <w:lang w:eastAsia="en-US"/>
              </w:rPr>
              <w:t xml:space="preserve">3 абзац пункта 8.10.  </w:t>
            </w:r>
          </w:p>
          <w:p w:rsidR="008E7DC7" w:rsidRPr="008E7DC7" w:rsidRDefault="008E7DC7" w:rsidP="00BF2864">
            <w:pPr>
              <w:jc w:val="both"/>
              <w:rPr>
                <w:sz w:val="24"/>
                <w:szCs w:val="24"/>
              </w:rPr>
            </w:pPr>
            <w:r w:rsidRPr="008E7DC7">
              <w:rPr>
                <w:sz w:val="24"/>
                <w:szCs w:val="24"/>
              </w:rPr>
              <w:t xml:space="preserve">  В указанные сроки сообщение о проведении общего собрания акционеров должно быть опубликовано в печатных изданиях: в газетах "</w:t>
            </w:r>
            <w:proofErr w:type="spellStart"/>
            <w:r w:rsidRPr="008E7DC7">
              <w:rPr>
                <w:sz w:val="24"/>
                <w:szCs w:val="24"/>
              </w:rPr>
              <w:t>Туган</w:t>
            </w:r>
            <w:proofErr w:type="spellEnd"/>
            <w:r w:rsidRPr="008E7DC7">
              <w:rPr>
                <w:sz w:val="24"/>
                <w:szCs w:val="24"/>
              </w:rPr>
              <w:t xml:space="preserve"> Як" (г. Нижнекамск), "Нижнекамская Правда" (г. Нижнекамск), "Республика Татарстан" (г. Казань), «</w:t>
            </w:r>
            <w:proofErr w:type="spellStart"/>
            <w:r w:rsidRPr="008E7DC7">
              <w:rPr>
                <w:sz w:val="24"/>
                <w:szCs w:val="24"/>
              </w:rPr>
              <w:t>Ватаным</w:t>
            </w:r>
            <w:proofErr w:type="spellEnd"/>
            <w:r w:rsidRPr="008E7DC7">
              <w:rPr>
                <w:sz w:val="24"/>
                <w:szCs w:val="24"/>
              </w:rPr>
              <w:t xml:space="preserve"> Татарстан» (г. Казань) "Нижнекамский шинник" (г. Нижнекамск).</w:t>
            </w:r>
          </w:p>
        </w:tc>
        <w:tc>
          <w:tcPr>
            <w:tcW w:w="4508" w:type="dxa"/>
            <w:shd w:val="clear" w:color="auto" w:fill="auto"/>
          </w:tcPr>
          <w:p w:rsidR="008E7DC7" w:rsidRPr="008E7DC7" w:rsidRDefault="008E7DC7" w:rsidP="00BF2864">
            <w:pPr>
              <w:ind w:right="34"/>
              <w:jc w:val="both"/>
              <w:rPr>
                <w:rFonts w:eastAsia="Calibri"/>
                <w:spacing w:val="-3"/>
                <w:sz w:val="24"/>
                <w:szCs w:val="24"/>
                <w:lang w:eastAsia="en-US"/>
              </w:rPr>
            </w:pPr>
            <w:r w:rsidRPr="008E7DC7">
              <w:rPr>
                <w:rFonts w:eastAsia="Calibri"/>
                <w:spacing w:val="-3"/>
                <w:sz w:val="24"/>
                <w:szCs w:val="24"/>
                <w:lang w:eastAsia="en-US"/>
              </w:rPr>
              <w:t xml:space="preserve">Изложить 3 абзац пункта 8.10. в следующей редакции:  </w:t>
            </w:r>
          </w:p>
          <w:p w:rsidR="008E7DC7" w:rsidRPr="008E7DC7" w:rsidRDefault="008E7DC7" w:rsidP="00BF2864">
            <w:pPr>
              <w:ind w:right="34"/>
              <w:jc w:val="both"/>
              <w:rPr>
                <w:sz w:val="24"/>
                <w:szCs w:val="24"/>
              </w:rPr>
            </w:pPr>
            <w:r w:rsidRPr="008E7DC7">
              <w:rPr>
                <w:sz w:val="24"/>
                <w:szCs w:val="24"/>
              </w:rPr>
              <w:t xml:space="preserve">    В указанные сроки сообщение о проведении общего собрания акционеров должно быть опубликовано в печатных изданиях: в газетах "</w:t>
            </w:r>
            <w:proofErr w:type="spellStart"/>
            <w:r w:rsidRPr="008E7DC7">
              <w:rPr>
                <w:sz w:val="24"/>
                <w:szCs w:val="24"/>
              </w:rPr>
              <w:t>Чулман</w:t>
            </w:r>
            <w:proofErr w:type="spellEnd"/>
            <w:r w:rsidRPr="008E7DC7">
              <w:rPr>
                <w:sz w:val="24"/>
                <w:szCs w:val="24"/>
              </w:rPr>
              <w:t>" (г. Нижнекамск), "Нижнекамский шинник" (г. Нижнекамск) и размещено на официальном сайте Общества в информационно-телекоммуникационной сети «Интернет».</w:t>
            </w:r>
          </w:p>
        </w:tc>
      </w:tr>
      <w:tr w:rsidR="008E7DC7" w:rsidRPr="008E7DC7" w:rsidTr="00307A08">
        <w:tc>
          <w:tcPr>
            <w:tcW w:w="4423" w:type="dxa"/>
            <w:shd w:val="clear" w:color="auto" w:fill="auto"/>
          </w:tcPr>
          <w:p w:rsidR="008E7DC7" w:rsidRPr="008E7DC7" w:rsidRDefault="008E7DC7" w:rsidP="00BF2864">
            <w:pPr>
              <w:ind w:right="33"/>
              <w:jc w:val="both"/>
              <w:rPr>
                <w:rFonts w:eastAsia="Calibri"/>
                <w:spacing w:val="-3"/>
                <w:sz w:val="24"/>
                <w:szCs w:val="24"/>
                <w:lang w:eastAsia="en-US"/>
              </w:rPr>
            </w:pPr>
            <w:r w:rsidRPr="008E7DC7">
              <w:rPr>
                <w:rFonts w:eastAsia="Calibri"/>
                <w:spacing w:val="-3"/>
                <w:sz w:val="24"/>
                <w:szCs w:val="24"/>
                <w:lang w:eastAsia="en-US"/>
              </w:rPr>
              <w:t>9.8. Совет директоров избирается общим собранием акционеров Общества кумулятивным голосованием в составе 11 (одиннадцати) членов. (далее по тексту Устава).</w:t>
            </w:r>
          </w:p>
        </w:tc>
        <w:tc>
          <w:tcPr>
            <w:tcW w:w="4508" w:type="dxa"/>
            <w:shd w:val="clear" w:color="auto" w:fill="auto"/>
          </w:tcPr>
          <w:p w:rsidR="008E7DC7" w:rsidRPr="008E7DC7" w:rsidRDefault="008E7DC7" w:rsidP="00BF2864">
            <w:pPr>
              <w:tabs>
                <w:tab w:val="center" w:pos="3294"/>
              </w:tabs>
              <w:ind w:right="34"/>
              <w:jc w:val="both"/>
              <w:rPr>
                <w:rFonts w:eastAsia="Calibri"/>
                <w:spacing w:val="-3"/>
                <w:sz w:val="24"/>
                <w:szCs w:val="24"/>
                <w:lang w:eastAsia="en-US"/>
              </w:rPr>
            </w:pPr>
            <w:r w:rsidRPr="008E7DC7">
              <w:rPr>
                <w:rFonts w:eastAsia="Calibri"/>
                <w:spacing w:val="-3"/>
                <w:sz w:val="24"/>
                <w:szCs w:val="24"/>
                <w:lang w:eastAsia="en-US"/>
              </w:rPr>
              <w:t>9.8. Совет директоров избирается общим собранием акционеров Общества кумулятивным голосованием в составе 9 (девяти) членов. (далее по тексту Устава).</w:t>
            </w:r>
          </w:p>
        </w:tc>
      </w:tr>
      <w:tr w:rsidR="008E7DC7" w:rsidRPr="008E7DC7" w:rsidTr="00307A08">
        <w:tc>
          <w:tcPr>
            <w:tcW w:w="4423" w:type="dxa"/>
            <w:shd w:val="clear" w:color="auto" w:fill="auto"/>
          </w:tcPr>
          <w:p w:rsidR="008E7DC7" w:rsidRPr="008E7DC7" w:rsidRDefault="008E7DC7" w:rsidP="00BF2864">
            <w:pPr>
              <w:jc w:val="both"/>
              <w:rPr>
                <w:sz w:val="24"/>
                <w:szCs w:val="24"/>
              </w:rPr>
            </w:pPr>
            <w:r w:rsidRPr="008E7DC7">
              <w:rPr>
                <w:spacing w:val="-3"/>
                <w:sz w:val="24"/>
                <w:szCs w:val="24"/>
              </w:rPr>
              <w:t>13.3. Документы, предусмотренные п. 1 ст. 89 Федерального закона «Об акционерных обществах», должны быть предоставлены Обществом в течение 7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 на их изготовление.</w:t>
            </w:r>
          </w:p>
        </w:tc>
        <w:tc>
          <w:tcPr>
            <w:tcW w:w="4508" w:type="dxa"/>
            <w:shd w:val="clear" w:color="auto" w:fill="auto"/>
          </w:tcPr>
          <w:p w:rsidR="008E7DC7" w:rsidRPr="008E7DC7" w:rsidRDefault="008E7DC7" w:rsidP="00BF2864">
            <w:pPr>
              <w:jc w:val="both"/>
              <w:rPr>
                <w:sz w:val="24"/>
                <w:szCs w:val="24"/>
              </w:rPr>
            </w:pPr>
            <w:r w:rsidRPr="008E7DC7">
              <w:rPr>
                <w:spacing w:val="-3"/>
                <w:sz w:val="24"/>
                <w:szCs w:val="24"/>
              </w:rPr>
              <w:t>13.3. Документы, предусмотренные п. 1 ст. 89 Федерального закона «Об акционерных обществах», должны быть предоставлены Обществом в течение 7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указанных документов. Предоставление копий указанных документов осуществляется в случае полной оплаты, необходимой для возмещения расходов, предусмотренных на их изготовление, согласно прейскуранту цен, опубликованному на официальном сайте Общества. Плата, взимаемая Обществом за предоставление данных копий, не может превышать затрат на их изготовление.</w:t>
            </w:r>
          </w:p>
        </w:tc>
      </w:tr>
    </w:tbl>
    <w:p w:rsidR="004C6BAB" w:rsidRDefault="004C6BAB" w:rsidP="008E7DC7">
      <w:pPr>
        <w:jc w:val="center"/>
        <w:rPr>
          <w:b/>
          <w:i/>
          <w:color w:val="4F81BD"/>
          <w:sz w:val="24"/>
          <w:szCs w:val="24"/>
        </w:rPr>
      </w:pPr>
    </w:p>
    <w:p w:rsidR="004C6BAB" w:rsidRDefault="004C6BAB" w:rsidP="008E7DC7">
      <w:pPr>
        <w:jc w:val="center"/>
        <w:rPr>
          <w:b/>
          <w:i/>
          <w:color w:val="4F81BD"/>
          <w:sz w:val="24"/>
          <w:szCs w:val="24"/>
        </w:rPr>
      </w:pPr>
    </w:p>
    <w:p w:rsidR="009C1B8D" w:rsidRDefault="009C1B8D" w:rsidP="008E7DC7">
      <w:pPr>
        <w:jc w:val="center"/>
        <w:rPr>
          <w:b/>
          <w:i/>
          <w:color w:val="4F81BD"/>
          <w:sz w:val="24"/>
          <w:szCs w:val="24"/>
        </w:rPr>
      </w:pPr>
      <w:r w:rsidRPr="00844787">
        <w:rPr>
          <w:b/>
          <w:i/>
          <w:color w:val="4F81BD"/>
          <w:sz w:val="24"/>
          <w:szCs w:val="24"/>
        </w:rPr>
        <w:lastRenderedPageBreak/>
        <w:t>ФИНАНСОВЫЕ РЕЗУЛЬТАТЫ ДЕЯТЕЛЬНОС</w:t>
      </w:r>
      <w:r w:rsidR="005F5955">
        <w:rPr>
          <w:b/>
          <w:i/>
          <w:color w:val="4F81BD"/>
          <w:sz w:val="24"/>
          <w:szCs w:val="24"/>
        </w:rPr>
        <w:t>ТИ ОАО «НИЖНЕКАМСКШИНА»  ЗА 2013</w:t>
      </w:r>
      <w:r w:rsidRPr="00844787">
        <w:rPr>
          <w:b/>
          <w:i/>
          <w:color w:val="4F81BD"/>
          <w:sz w:val="24"/>
          <w:szCs w:val="24"/>
        </w:rPr>
        <w:t xml:space="preserve"> ГОД</w:t>
      </w:r>
    </w:p>
    <w:p w:rsidR="004C6BAB" w:rsidRDefault="004C6BAB" w:rsidP="008E7DC7">
      <w:pPr>
        <w:jc w:val="center"/>
        <w:rPr>
          <w:color w:val="4F81BD"/>
          <w:sz w:val="24"/>
          <w:szCs w:val="24"/>
        </w:rPr>
      </w:pPr>
    </w:p>
    <w:p w:rsidR="004C6BAB" w:rsidRPr="00844787" w:rsidRDefault="004C6BAB" w:rsidP="008E7DC7">
      <w:pPr>
        <w:jc w:val="center"/>
        <w:rPr>
          <w:color w:val="4F81BD"/>
          <w:sz w:val="24"/>
          <w:szCs w:val="24"/>
        </w:rPr>
      </w:pPr>
    </w:p>
    <w:tbl>
      <w:tblPr>
        <w:tblpPr w:leftFromText="180" w:rightFromText="180" w:vertAnchor="text" w:tblpX="144" w:tblpY="1"/>
        <w:tblOverlap w:val="never"/>
        <w:tblW w:w="8755" w:type="dxa"/>
        <w:tblLayout w:type="fixed"/>
        <w:tblLook w:val="0000" w:firstRow="0" w:lastRow="0" w:firstColumn="0" w:lastColumn="0" w:noHBand="0" w:noVBand="0"/>
      </w:tblPr>
      <w:tblGrid>
        <w:gridCol w:w="5778"/>
        <w:gridCol w:w="1560"/>
        <w:gridCol w:w="1417"/>
      </w:tblGrid>
      <w:tr w:rsidR="009C1B8D" w:rsidRPr="00844787" w:rsidTr="00720561">
        <w:trPr>
          <w:cantSplit/>
          <w:trHeight w:val="427"/>
        </w:trPr>
        <w:tc>
          <w:tcPr>
            <w:tcW w:w="8755" w:type="dxa"/>
            <w:gridSpan w:val="3"/>
            <w:tcBorders>
              <w:bottom w:val="single" w:sz="4" w:space="0" w:color="auto"/>
            </w:tcBorders>
          </w:tcPr>
          <w:p w:rsidR="009C1B8D" w:rsidRPr="00844787" w:rsidRDefault="009C1B8D" w:rsidP="008D757B">
            <w:pPr>
              <w:tabs>
                <w:tab w:val="left" w:pos="2340"/>
              </w:tabs>
              <w:rPr>
                <w:rFonts w:ascii="Bookman Old Style" w:hAnsi="Bookman Old Style"/>
                <w:b/>
                <w:i/>
                <w:sz w:val="24"/>
                <w:szCs w:val="24"/>
              </w:rPr>
            </w:pPr>
          </w:p>
          <w:p w:rsidR="008055D1" w:rsidRPr="008055D1" w:rsidRDefault="008055D1" w:rsidP="008055D1">
            <w:pPr>
              <w:tabs>
                <w:tab w:val="left" w:pos="2340"/>
              </w:tabs>
              <w:spacing w:before="360" w:line="360" w:lineRule="auto"/>
              <w:ind w:left="181"/>
              <w:jc w:val="center"/>
              <w:rPr>
                <w:b/>
                <w:sz w:val="24"/>
                <w:szCs w:val="24"/>
              </w:rPr>
            </w:pPr>
            <w:r w:rsidRPr="008055D1">
              <w:rPr>
                <w:b/>
                <w:sz w:val="24"/>
                <w:szCs w:val="24"/>
              </w:rPr>
              <w:t xml:space="preserve">ОТЧЕТ О ФИНАНСОВЫХ РЕЗУЛЬТАТАХ (в </w:t>
            </w:r>
            <w:proofErr w:type="spellStart"/>
            <w:r w:rsidRPr="008055D1">
              <w:rPr>
                <w:b/>
                <w:sz w:val="24"/>
                <w:szCs w:val="24"/>
              </w:rPr>
              <w:t>тыс.руб</w:t>
            </w:r>
            <w:proofErr w:type="spellEnd"/>
            <w:r w:rsidRPr="008055D1">
              <w:rPr>
                <w:b/>
                <w:sz w:val="24"/>
                <w:szCs w:val="24"/>
              </w:rPr>
              <w:t>.)</w:t>
            </w:r>
          </w:p>
        </w:tc>
      </w:tr>
      <w:tr w:rsidR="009C1B8D" w:rsidRPr="00844787" w:rsidTr="00793504">
        <w:trPr>
          <w:cantSplit/>
          <w:trHeight w:val="338"/>
        </w:trPr>
        <w:tc>
          <w:tcPr>
            <w:tcW w:w="5778" w:type="dxa"/>
            <w:tcBorders>
              <w:top w:val="single" w:sz="4" w:space="0" w:color="auto"/>
              <w:left w:val="single" w:sz="6" w:space="0" w:color="auto"/>
              <w:bottom w:val="single" w:sz="6" w:space="0" w:color="auto"/>
              <w:right w:val="single" w:sz="6" w:space="0" w:color="auto"/>
            </w:tcBorders>
          </w:tcPr>
          <w:p w:rsidR="009C1B8D" w:rsidRPr="00793504" w:rsidRDefault="009C1B8D" w:rsidP="00226C8A">
            <w:pPr>
              <w:pStyle w:val="3"/>
              <w:spacing w:before="120"/>
              <w:rPr>
                <w:b w:val="0"/>
                <w:sz w:val="22"/>
                <w:szCs w:val="24"/>
              </w:rPr>
            </w:pPr>
            <w:r w:rsidRPr="00793504">
              <w:rPr>
                <w:b w:val="0"/>
                <w:sz w:val="22"/>
                <w:szCs w:val="24"/>
              </w:rPr>
              <w:t>Наименование показателя</w:t>
            </w:r>
          </w:p>
        </w:tc>
        <w:tc>
          <w:tcPr>
            <w:tcW w:w="1560" w:type="dxa"/>
            <w:tcBorders>
              <w:top w:val="single" w:sz="4" w:space="0" w:color="auto"/>
              <w:left w:val="single" w:sz="6" w:space="0" w:color="auto"/>
              <w:bottom w:val="single" w:sz="6" w:space="0" w:color="auto"/>
              <w:right w:val="single" w:sz="6" w:space="0" w:color="auto"/>
            </w:tcBorders>
          </w:tcPr>
          <w:p w:rsidR="009C1B8D" w:rsidRPr="00793504" w:rsidRDefault="009C1B8D" w:rsidP="00226C8A">
            <w:pPr>
              <w:spacing w:before="80" w:line="80" w:lineRule="exact"/>
              <w:jc w:val="center"/>
              <w:rPr>
                <w:sz w:val="22"/>
                <w:szCs w:val="24"/>
              </w:rPr>
            </w:pPr>
            <w:r w:rsidRPr="00793504">
              <w:rPr>
                <w:sz w:val="22"/>
                <w:szCs w:val="24"/>
              </w:rPr>
              <w:t>За отчетный</w:t>
            </w:r>
          </w:p>
          <w:p w:rsidR="009C1B8D" w:rsidRPr="00793504" w:rsidRDefault="009C1B8D" w:rsidP="00226C8A">
            <w:pPr>
              <w:spacing w:before="40" w:line="80" w:lineRule="exact"/>
              <w:jc w:val="center"/>
              <w:rPr>
                <w:sz w:val="22"/>
                <w:szCs w:val="24"/>
              </w:rPr>
            </w:pPr>
            <w:r w:rsidRPr="00793504">
              <w:rPr>
                <w:sz w:val="22"/>
                <w:szCs w:val="24"/>
              </w:rPr>
              <w:t xml:space="preserve"> период</w:t>
            </w:r>
          </w:p>
        </w:tc>
        <w:tc>
          <w:tcPr>
            <w:tcW w:w="1417" w:type="dxa"/>
            <w:tcBorders>
              <w:top w:val="single" w:sz="4" w:space="0" w:color="auto"/>
              <w:left w:val="single" w:sz="6" w:space="0" w:color="auto"/>
              <w:bottom w:val="single" w:sz="6" w:space="0" w:color="auto"/>
              <w:right w:val="single" w:sz="6" w:space="0" w:color="auto"/>
            </w:tcBorders>
          </w:tcPr>
          <w:p w:rsidR="009C1B8D" w:rsidRPr="00793504" w:rsidRDefault="009C1B8D" w:rsidP="00226C8A">
            <w:pPr>
              <w:spacing w:before="40" w:line="120" w:lineRule="exact"/>
              <w:jc w:val="center"/>
              <w:rPr>
                <w:sz w:val="22"/>
                <w:szCs w:val="24"/>
              </w:rPr>
            </w:pPr>
            <w:r w:rsidRPr="00793504">
              <w:rPr>
                <w:sz w:val="22"/>
                <w:szCs w:val="24"/>
              </w:rPr>
              <w:t xml:space="preserve">За аналогичный период предыдущего года </w:t>
            </w:r>
          </w:p>
        </w:tc>
      </w:tr>
      <w:tr w:rsidR="005F5955" w:rsidRPr="00844787" w:rsidTr="00793504">
        <w:trPr>
          <w:cantSplit/>
          <w:trHeight w:val="240"/>
        </w:trPr>
        <w:tc>
          <w:tcPr>
            <w:tcW w:w="5778" w:type="dxa"/>
            <w:tcBorders>
              <w:top w:val="single" w:sz="6" w:space="0" w:color="auto"/>
              <w:left w:val="single" w:sz="6" w:space="0" w:color="auto"/>
              <w:right w:val="single" w:sz="6" w:space="0" w:color="auto"/>
            </w:tcBorders>
          </w:tcPr>
          <w:p w:rsidR="005F5955" w:rsidRPr="00793504" w:rsidRDefault="005F5955" w:rsidP="005F5955">
            <w:pPr>
              <w:rPr>
                <w:b/>
                <w:sz w:val="22"/>
                <w:szCs w:val="24"/>
              </w:rPr>
            </w:pPr>
            <w:r w:rsidRPr="00793504">
              <w:rPr>
                <w:b/>
                <w:sz w:val="22"/>
                <w:szCs w:val="24"/>
              </w:rPr>
              <w:t xml:space="preserve">Выручка </w:t>
            </w:r>
          </w:p>
        </w:tc>
        <w:tc>
          <w:tcPr>
            <w:tcW w:w="1560" w:type="dxa"/>
            <w:tcBorders>
              <w:top w:val="single" w:sz="6" w:space="0" w:color="auto"/>
              <w:left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16 256 266</w:t>
            </w:r>
          </w:p>
        </w:tc>
        <w:tc>
          <w:tcPr>
            <w:tcW w:w="1417" w:type="dxa"/>
            <w:tcBorders>
              <w:top w:val="single" w:sz="6" w:space="0" w:color="auto"/>
              <w:left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17 763 395</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 xml:space="preserve">Себестоимость продаж </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(14 993 729)</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(16 346 418)</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b/>
                <w:sz w:val="22"/>
                <w:szCs w:val="24"/>
              </w:rPr>
            </w:pPr>
            <w:r w:rsidRPr="00793504">
              <w:rPr>
                <w:b/>
                <w:sz w:val="22"/>
                <w:szCs w:val="24"/>
              </w:rPr>
              <w:t>Валовая прибыль (убыток)</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1 262 537</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1 416 977</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Коммерческие расходы</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Управленческие расходы</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(821 723)</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(781 953)</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b/>
                <w:sz w:val="22"/>
                <w:szCs w:val="24"/>
              </w:rPr>
            </w:pPr>
            <w:r w:rsidRPr="00793504">
              <w:rPr>
                <w:b/>
                <w:sz w:val="22"/>
                <w:szCs w:val="24"/>
              </w:rPr>
              <w:t xml:space="preserve">Прибыль (убыток) от продаж </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440 814</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635 024</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Доходы от участия в других организациях</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324</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298</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Проценты к получению</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4</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7</w:t>
            </w:r>
          </w:p>
        </w:tc>
      </w:tr>
      <w:tr w:rsidR="005F5955" w:rsidRPr="00844787" w:rsidTr="00793504">
        <w:trPr>
          <w:cantSplit/>
          <w:trHeight w:val="17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Проценты к уплате</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(77 155)</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(3 418)</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Прочие доходы</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246 575</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558 387</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Прочие расходы</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(510 425)</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(1 025 208)</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b/>
                <w:sz w:val="22"/>
                <w:szCs w:val="24"/>
              </w:rPr>
            </w:pPr>
            <w:r w:rsidRPr="00793504">
              <w:rPr>
                <w:b/>
                <w:sz w:val="22"/>
                <w:szCs w:val="24"/>
              </w:rPr>
              <w:t xml:space="preserve">Прибыль (убыток) до налогообложения </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100 137</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165 090</w:t>
            </w:r>
          </w:p>
        </w:tc>
      </w:tr>
      <w:tr w:rsidR="005F5955" w:rsidRPr="00844787" w:rsidTr="00793504">
        <w:trPr>
          <w:cantSplit/>
          <w:trHeight w:val="17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Текущий налог на прибыль</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(36 223)</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(42 470)</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Изменение отложенных налоговых обязательств</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(28 207)</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(5 956)</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Изменение отложенных налоговых активов</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(960)</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(49 357)</w:t>
            </w:r>
          </w:p>
        </w:tc>
      </w:tr>
      <w:tr w:rsidR="005F5955" w:rsidRPr="00844787" w:rsidTr="00793504">
        <w:trPr>
          <w:cantSplit/>
          <w:trHeight w:val="18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Прочее</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1 159</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1 635</w:t>
            </w:r>
          </w:p>
        </w:tc>
      </w:tr>
      <w:tr w:rsidR="005F5955" w:rsidRPr="00844787" w:rsidTr="00793504">
        <w:trPr>
          <w:cantSplit/>
          <w:trHeight w:val="282"/>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b/>
                <w:sz w:val="22"/>
                <w:szCs w:val="24"/>
              </w:rPr>
            </w:pPr>
            <w:r w:rsidRPr="00793504">
              <w:rPr>
                <w:b/>
                <w:sz w:val="22"/>
                <w:szCs w:val="24"/>
              </w:rPr>
              <w:t>Чистая прибыль (убыток) отчетного периода</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35 906</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68 942</w:t>
            </w:r>
          </w:p>
        </w:tc>
      </w:tr>
      <w:tr w:rsidR="005F5955" w:rsidRPr="00844787" w:rsidTr="00793504">
        <w:trPr>
          <w:cantSplit/>
          <w:trHeight w:val="19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b/>
                <w:sz w:val="22"/>
                <w:szCs w:val="24"/>
              </w:rPr>
            </w:pPr>
            <w:proofErr w:type="spellStart"/>
            <w:r w:rsidRPr="00793504">
              <w:rPr>
                <w:b/>
                <w:sz w:val="22"/>
                <w:szCs w:val="24"/>
              </w:rPr>
              <w:t>Справочно</w:t>
            </w:r>
            <w:proofErr w:type="spellEnd"/>
          </w:p>
          <w:p w:rsidR="005F5955" w:rsidRPr="00793504" w:rsidRDefault="005F5955" w:rsidP="005F5955">
            <w:pPr>
              <w:rPr>
                <w:sz w:val="22"/>
                <w:szCs w:val="24"/>
              </w:rPr>
            </w:pPr>
            <w:r w:rsidRPr="00793504">
              <w:rPr>
                <w:sz w:val="22"/>
                <w:szCs w:val="24"/>
              </w:rPr>
              <w:t>Совокупный финансовый результат периода</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35 906</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68 942</w:t>
            </w:r>
          </w:p>
        </w:tc>
      </w:tr>
      <w:tr w:rsidR="005F5955" w:rsidRPr="00844787" w:rsidTr="00793504">
        <w:trPr>
          <w:cantSplit/>
          <w:trHeight w:val="19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Базовая прибыль (убыток) на акцию</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0.001</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0.001</w:t>
            </w:r>
          </w:p>
        </w:tc>
      </w:tr>
      <w:tr w:rsidR="005F5955" w:rsidRPr="00844787" w:rsidTr="00793504">
        <w:trPr>
          <w:cantSplit/>
          <w:trHeight w:val="193"/>
        </w:trPr>
        <w:tc>
          <w:tcPr>
            <w:tcW w:w="5778" w:type="dxa"/>
            <w:tcBorders>
              <w:top w:val="single" w:sz="6" w:space="0" w:color="auto"/>
              <w:left w:val="single" w:sz="6" w:space="0" w:color="auto"/>
              <w:bottom w:val="single" w:sz="6" w:space="0" w:color="auto"/>
              <w:right w:val="single" w:sz="6" w:space="0" w:color="auto"/>
            </w:tcBorders>
          </w:tcPr>
          <w:p w:rsidR="005F5955" w:rsidRPr="00793504" w:rsidRDefault="005F5955" w:rsidP="005F5955">
            <w:pPr>
              <w:rPr>
                <w:sz w:val="22"/>
                <w:szCs w:val="24"/>
              </w:rPr>
            </w:pPr>
            <w:r w:rsidRPr="00793504">
              <w:rPr>
                <w:sz w:val="22"/>
                <w:szCs w:val="24"/>
              </w:rPr>
              <w:t>Разводненная прибыль (убыток) на акцию</w:t>
            </w:r>
          </w:p>
        </w:tc>
        <w:tc>
          <w:tcPr>
            <w:tcW w:w="1560"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0.001</w:t>
            </w:r>
          </w:p>
        </w:tc>
        <w:tc>
          <w:tcPr>
            <w:tcW w:w="1417" w:type="dxa"/>
            <w:tcBorders>
              <w:top w:val="single" w:sz="6" w:space="0" w:color="auto"/>
              <w:left w:val="single" w:sz="6" w:space="0" w:color="auto"/>
              <w:bottom w:val="single" w:sz="6" w:space="0" w:color="auto"/>
              <w:right w:val="single" w:sz="6" w:space="0" w:color="auto"/>
            </w:tcBorders>
          </w:tcPr>
          <w:p w:rsidR="005F5955" w:rsidRPr="008055D1" w:rsidRDefault="005F5955" w:rsidP="005F5955">
            <w:pPr>
              <w:jc w:val="right"/>
              <w:rPr>
                <w:sz w:val="22"/>
                <w:szCs w:val="24"/>
              </w:rPr>
            </w:pPr>
            <w:r w:rsidRPr="008055D1">
              <w:rPr>
                <w:sz w:val="22"/>
                <w:szCs w:val="24"/>
              </w:rPr>
              <w:t>0.001</w:t>
            </w:r>
          </w:p>
        </w:tc>
      </w:tr>
    </w:tbl>
    <w:p w:rsidR="009C1B8D" w:rsidRPr="00844787" w:rsidRDefault="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Pr="00844787" w:rsidRDefault="009C1B8D" w:rsidP="009C1B8D">
      <w:pPr>
        <w:rPr>
          <w:sz w:val="24"/>
          <w:szCs w:val="24"/>
        </w:rPr>
      </w:pPr>
    </w:p>
    <w:p w:rsidR="009C1B8D" w:rsidRDefault="009C1B8D"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Default="009B6363" w:rsidP="009C1B8D">
      <w:pPr>
        <w:rPr>
          <w:sz w:val="24"/>
          <w:szCs w:val="24"/>
        </w:rPr>
      </w:pPr>
    </w:p>
    <w:p w:rsidR="009B6363" w:rsidRPr="00844787" w:rsidRDefault="009B6363" w:rsidP="009C1B8D">
      <w:pPr>
        <w:rPr>
          <w:sz w:val="24"/>
          <w:szCs w:val="24"/>
        </w:rPr>
      </w:pPr>
    </w:p>
    <w:p w:rsidR="009C1B8D" w:rsidRPr="00844787" w:rsidRDefault="009C1B8D" w:rsidP="009C1B8D">
      <w:pPr>
        <w:rPr>
          <w:sz w:val="24"/>
          <w:szCs w:val="24"/>
        </w:rPr>
      </w:pPr>
    </w:p>
    <w:tbl>
      <w:tblPr>
        <w:tblpPr w:leftFromText="180" w:rightFromText="180" w:horzAnchor="margin" w:tblpY="-457"/>
        <w:tblW w:w="8789" w:type="dxa"/>
        <w:tblLayout w:type="fixed"/>
        <w:tblLook w:val="0000" w:firstRow="0" w:lastRow="0" w:firstColumn="0" w:lastColumn="0" w:noHBand="0" w:noVBand="0"/>
      </w:tblPr>
      <w:tblGrid>
        <w:gridCol w:w="5812"/>
        <w:gridCol w:w="1559"/>
        <w:gridCol w:w="1418"/>
      </w:tblGrid>
      <w:tr w:rsidR="009C1B8D" w:rsidRPr="00844787" w:rsidTr="00307A08">
        <w:trPr>
          <w:cantSplit/>
          <w:trHeight w:val="995"/>
        </w:trPr>
        <w:tc>
          <w:tcPr>
            <w:tcW w:w="8789" w:type="dxa"/>
            <w:gridSpan w:val="3"/>
            <w:tcBorders>
              <w:bottom w:val="single" w:sz="4" w:space="0" w:color="auto"/>
            </w:tcBorders>
          </w:tcPr>
          <w:p w:rsidR="00307A08" w:rsidRPr="00844787" w:rsidRDefault="00307A08" w:rsidP="00307A08">
            <w:pPr>
              <w:spacing w:before="120" w:after="120"/>
              <w:rPr>
                <w:b/>
                <w:sz w:val="24"/>
                <w:szCs w:val="24"/>
              </w:rPr>
            </w:pPr>
          </w:p>
          <w:p w:rsidR="009C1B8D" w:rsidRPr="00844787" w:rsidRDefault="009C1B8D" w:rsidP="00307A08">
            <w:pPr>
              <w:spacing w:before="120" w:after="120"/>
              <w:jc w:val="center"/>
              <w:rPr>
                <w:b/>
                <w:sz w:val="24"/>
                <w:szCs w:val="24"/>
              </w:rPr>
            </w:pPr>
            <w:r w:rsidRPr="00844787">
              <w:rPr>
                <w:b/>
                <w:sz w:val="24"/>
                <w:szCs w:val="24"/>
              </w:rPr>
              <w:t xml:space="preserve">БУХГАЛТЕРСКИЙ БАЛАНС  ( в </w:t>
            </w:r>
            <w:proofErr w:type="spellStart"/>
            <w:r w:rsidRPr="00844787">
              <w:rPr>
                <w:b/>
                <w:sz w:val="24"/>
                <w:szCs w:val="24"/>
              </w:rPr>
              <w:t>тыс</w:t>
            </w:r>
            <w:proofErr w:type="gramStart"/>
            <w:r w:rsidRPr="00844787">
              <w:rPr>
                <w:b/>
                <w:sz w:val="24"/>
                <w:szCs w:val="24"/>
              </w:rPr>
              <w:t>.р</w:t>
            </w:r>
            <w:proofErr w:type="gramEnd"/>
            <w:r w:rsidRPr="00844787">
              <w:rPr>
                <w:b/>
                <w:sz w:val="24"/>
                <w:szCs w:val="24"/>
              </w:rPr>
              <w:t>уб</w:t>
            </w:r>
            <w:proofErr w:type="spellEnd"/>
            <w:r w:rsidRPr="00844787">
              <w:rPr>
                <w:b/>
                <w:sz w:val="24"/>
                <w:szCs w:val="24"/>
              </w:rPr>
              <w:t>.)</w:t>
            </w:r>
          </w:p>
        </w:tc>
      </w:tr>
      <w:tr w:rsidR="009C1B8D" w:rsidRPr="00844787" w:rsidTr="00307A08">
        <w:trPr>
          <w:cantSplit/>
          <w:trHeight w:val="475"/>
        </w:trPr>
        <w:tc>
          <w:tcPr>
            <w:tcW w:w="5812" w:type="dxa"/>
            <w:tcBorders>
              <w:top w:val="single" w:sz="4" w:space="0" w:color="auto"/>
              <w:left w:val="single" w:sz="4" w:space="0" w:color="auto"/>
              <w:bottom w:val="single" w:sz="6" w:space="0" w:color="auto"/>
              <w:right w:val="single" w:sz="6" w:space="0" w:color="auto"/>
            </w:tcBorders>
          </w:tcPr>
          <w:p w:rsidR="009C1B8D" w:rsidRPr="00793504" w:rsidRDefault="009C1B8D" w:rsidP="00307A08">
            <w:pPr>
              <w:pStyle w:val="3"/>
              <w:spacing w:before="120"/>
              <w:jc w:val="left"/>
              <w:rPr>
                <w:i/>
                <w:sz w:val="22"/>
                <w:szCs w:val="24"/>
              </w:rPr>
            </w:pPr>
            <w:r w:rsidRPr="00793504">
              <w:rPr>
                <w:i/>
                <w:sz w:val="22"/>
                <w:szCs w:val="24"/>
              </w:rPr>
              <w:t>АКТИВ</w:t>
            </w:r>
          </w:p>
        </w:tc>
        <w:tc>
          <w:tcPr>
            <w:tcW w:w="1559" w:type="dxa"/>
            <w:tcBorders>
              <w:top w:val="single" w:sz="4" w:space="0" w:color="auto"/>
              <w:left w:val="single" w:sz="6" w:space="0" w:color="auto"/>
              <w:bottom w:val="single" w:sz="6" w:space="0" w:color="auto"/>
              <w:right w:val="single" w:sz="6" w:space="0" w:color="auto"/>
            </w:tcBorders>
          </w:tcPr>
          <w:p w:rsidR="00720561" w:rsidRPr="00793504" w:rsidRDefault="00720561" w:rsidP="00307A08">
            <w:pPr>
              <w:spacing w:line="120" w:lineRule="exact"/>
              <w:ind w:left="-119" w:firstLine="119"/>
              <w:jc w:val="center"/>
              <w:rPr>
                <w:sz w:val="22"/>
                <w:szCs w:val="24"/>
              </w:rPr>
            </w:pPr>
          </w:p>
          <w:p w:rsidR="009C1B8D" w:rsidRPr="00793504" w:rsidRDefault="009C1B8D" w:rsidP="00307A08">
            <w:pPr>
              <w:spacing w:line="120" w:lineRule="exact"/>
              <w:ind w:left="-119" w:firstLine="119"/>
              <w:jc w:val="center"/>
              <w:rPr>
                <w:sz w:val="22"/>
                <w:szCs w:val="24"/>
              </w:rPr>
            </w:pPr>
            <w:r w:rsidRPr="00793504">
              <w:rPr>
                <w:sz w:val="22"/>
                <w:szCs w:val="24"/>
              </w:rPr>
              <w:t>На начало</w:t>
            </w:r>
          </w:p>
          <w:p w:rsidR="009C1B8D" w:rsidRPr="00793504" w:rsidRDefault="009C1B8D" w:rsidP="00307A08">
            <w:pPr>
              <w:spacing w:line="120" w:lineRule="exact"/>
              <w:ind w:left="-119" w:firstLine="119"/>
              <w:jc w:val="center"/>
              <w:rPr>
                <w:sz w:val="22"/>
                <w:szCs w:val="24"/>
              </w:rPr>
            </w:pPr>
            <w:r w:rsidRPr="00793504">
              <w:rPr>
                <w:sz w:val="22"/>
                <w:szCs w:val="24"/>
              </w:rPr>
              <w:t>отчетного периода</w:t>
            </w:r>
          </w:p>
        </w:tc>
        <w:tc>
          <w:tcPr>
            <w:tcW w:w="1418" w:type="dxa"/>
            <w:tcBorders>
              <w:top w:val="single" w:sz="4" w:space="0" w:color="auto"/>
              <w:left w:val="single" w:sz="6" w:space="0" w:color="auto"/>
              <w:bottom w:val="single" w:sz="6" w:space="0" w:color="auto"/>
              <w:right w:val="single" w:sz="4" w:space="0" w:color="auto"/>
            </w:tcBorders>
          </w:tcPr>
          <w:p w:rsidR="00720561" w:rsidRPr="00793504" w:rsidRDefault="00720561" w:rsidP="00307A08">
            <w:pPr>
              <w:spacing w:line="120" w:lineRule="exact"/>
              <w:ind w:left="-119" w:firstLine="119"/>
              <w:jc w:val="center"/>
              <w:rPr>
                <w:sz w:val="22"/>
                <w:szCs w:val="24"/>
              </w:rPr>
            </w:pPr>
          </w:p>
          <w:p w:rsidR="009C1B8D" w:rsidRPr="00793504" w:rsidRDefault="009C1B8D" w:rsidP="00307A08">
            <w:pPr>
              <w:spacing w:line="120" w:lineRule="exact"/>
              <w:ind w:left="-119" w:firstLine="119"/>
              <w:jc w:val="center"/>
              <w:rPr>
                <w:sz w:val="22"/>
                <w:szCs w:val="24"/>
              </w:rPr>
            </w:pPr>
            <w:r w:rsidRPr="00793504">
              <w:rPr>
                <w:sz w:val="22"/>
                <w:szCs w:val="24"/>
              </w:rPr>
              <w:t>На конец отчетного периода</w:t>
            </w:r>
          </w:p>
        </w:tc>
      </w:tr>
      <w:tr w:rsidR="00106FCD" w:rsidRPr="00844787" w:rsidTr="00307A08">
        <w:trPr>
          <w:cantSplit/>
          <w:trHeight w:val="382"/>
        </w:trPr>
        <w:tc>
          <w:tcPr>
            <w:tcW w:w="5812" w:type="dxa"/>
            <w:tcBorders>
              <w:top w:val="single" w:sz="6" w:space="0" w:color="auto"/>
              <w:left w:val="single" w:sz="4" w:space="0" w:color="auto"/>
              <w:right w:val="single" w:sz="6" w:space="0" w:color="auto"/>
            </w:tcBorders>
          </w:tcPr>
          <w:p w:rsidR="00106FCD" w:rsidRPr="00106FCD" w:rsidRDefault="00106FCD" w:rsidP="00307A08">
            <w:pPr>
              <w:jc w:val="center"/>
              <w:rPr>
                <w:sz w:val="22"/>
                <w:szCs w:val="22"/>
              </w:rPr>
            </w:pPr>
            <w:r w:rsidRPr="00106FCD">
              <w:rPr>
                <w:sz w:val="22"/>
                <w:szCs w:val="22"/>
              </w:rPr>
              <w:t>I. ВНЕОБОРОТНЫЕ АКТИВЫ</w:t>
            </w:r>
          </w:p>
          <w:p w:rsidR="00106FCD" w:rsidRPr="00106FCD" w:rsidRDefault="00106FCD" w:rsidP="00307A08">
            <w:pPr>
              <w:ind w:left="-108" w:firstLine="108"/>
              <w:rPr>
                <w:sz w:val="22"/>
                <w:szCs w:val="22"/>
              </w:rPr>
            </w:pPr>
            <w:r w:rsidRPr="00106FCD">
              <w:rPr>
                <w:sz w:val="22"/>
                <w:szCs w:val="22"/>
              </w:rPr>
              <w:t xml:space="preserve">Нематериальные активы </w:t>
            </w:r>
          </w:p>
        </w:tc>
        <w:tc>
          <w:tcPr>
            <w:tcW w:w="1559" w:type="dxa"/>
            <w:tcBorders>
              <w:top w:val="single" w:sz="6" w:space="0" w:color="auto"/>
              <w:left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27</w:t>
            </w:r>
          </w:p>
        </w:tc>
        <w:tc>
          <w:tcPr>
            <w:tcW w:w="1418" w:type="dxa"/>
            <w:tcBorders>
              <w:top w:val="single" w:sz="6" w:space="0" w:color="auto"/>
              <w:left w:val="single" w:sz="6" w:space="0" w:color="auto"/>
              <w:right w:val="single" w:sz="4"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39</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Результаты исследований и разработок</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27 442</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45 259</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Основные средства </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3 590 021</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3 908 315</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Финансовые вложения </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9 258</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9 258</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Отложенные налоговые активы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21 571</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20 615</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Прочие </w:t>
            </w:r>
            <w:proofErr w:type="spellStart"/>
            <w:r w:rsidRPr="00106FCD">
              <w:rPr>
                <w:sz w:val="22"/>
                <w:szCs w:val="22"/>
              </w:rPr>
              <w:t>внеоборотные</w:t>
            </w:r>
            <w:proofErr w:type="spellEnd"/>
            <w:r w:rsidRPr="00106FCD">
              <w:rPr>
                <w:sz w:val="22"/>
                <w:szCs w:val="22"/>
              </w:rPr>
              <w:t xml:space="preserve"> активы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23 763</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20 438</w:t>
            </w:r>
          </w:p>
        </w:tc>
      </w:tr>
      <w:tr w:rsidR="00106FCD" w:rsidRPr="00844787" w:rsidTr="00307A08">
        <w:trPr>
          <w:cantSplit/>
          <w:trHeight w:val="391"/>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spacing w:line="360" w:lineRule="auto"/>
              <w:rPr>
                <w:sz w:val="22"/>
                <w:szCs w:val="22"/>
              </w:rPr>
            </w:pPr>
            <w:r w:rsidRPr="00106FCD">
              <w:rPr>
                <w:sz w:val="22"/>
                <w:szCs w:val="22"/>
              </w:rPr>
              <w:t>ИТОГО по разделу I</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3 672 082</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4 003 924</w:t>
            </w:r>
          </w:p>
        </w:tc>
      </w:tr>
      <w:tr w:rsidR="00106FCD" w:rsidRPr="00844787" w:rsidTr="00307A08">
        <w:trPr>
          <w:cantSplit/>
        </w:trPr>
        <w:tc>
          <w:tcPr>
            <w:tcW w:w="5812" w:type="dxa"/>
            <w:tcBorders>
              <w:top w:val="single" w:sz="6" w:space="0" w:color="auto"/>
              <w:left w:val="single" w:sz="4" w:space="0" w:color="auto"/>
              <w:right w:val="single" w:sz="6" w:space="0" w:color="auto"/>
            </w:tcBorders>
          </w:tcPr>
          <w:p w:rsidR="00106FCD" w:rsidRPr="00106FCD" w:rsidRDefault="00106FCD" w:rsidP="00307A08">
            <w:pPr>
              <w:jc w:val="center"/>
              <w:rPr>
                <w:sz w:val="22"/>
                <w:szCs w:val="22"/>
              </w:rPr>
            </w:pPr>
            <w:r w:rsidRPr="00106FCD">
              <w:rPr>
                <w:sz w:val="22"/>
                <w:szCs w:val="22"/>
              </w:rPr>
              <w:t>II. ОБОРОТНЫЕ АКТИВЫ</w:t>
            </w:r>
          </w:p>
          <w:p w:rsidR="00106FCD" w:rsidRPr="00106FCD" w:rsidRDefault="00106FCD" w:rsidP="00307A08">
            <w:pPr>
              <w:rPr>
                <w:sz w:val="22"/>
                <w:szCs w:val="22"/>
              </w:rPr>
            </w:pPr>
            <w:r w:rsidRPr="00106FCD">
              <w:rPr>
                <w:sz w:val="22"/>
                <w:szCs w:val="22"/>
              </w:rPr>
              <w:t>Запасы</w:t>
            </w:r>
          </w:p>
        </w:tc>
        <w:tc>
          <w:tcPr>
            <w:tcW w:w="1559" w:type="dxa"/>
            <w:tcBorders>
              <w:top w:val="single" w:sz="6" w:space="0" w:color="auto"/>
              <w:left w:val="single" w:sz="6" w:space="0" w:color="auto"/>
              <w:right w:val="single" w:sz="6" w:space="0" w:color="auto"/>
            </w:tcBorders>
            <w:vAlign w:val="bottom"/>
          </w:tcPr>
          <w:p w:rsidR="00106FCD" w:rsidRPr="00A34F2C" w:rsidRDefault="00106FCD" w:rsidP="00307A08">
            <w:pPr>
              <w:jc w:val="right"/>
              <w:rPr>
                <w:sz w:val="22"/>
                <w:szCs w:val="24"/>
              </w:rPr>
            </w:pPr>
            <w:r w:rsidRPr="00A34F2C">
              <w:rPr>
                <w:sz w:val="22"/>
                <w:szCs w:val="24"/>
              </w:rPr>
              <w:t>882 798</w:t>
            </w:r>
          </w:p>
        </w:tc>
        <w:tc>
          <w:tcPr>
            <w:tcW w:w="1418" w:type="dxa"/>
            <w:tcBorders>
              <w:top w:val="single" w:sz="6" w:space="0" w:color="auto"/>
              <w:left w:val="single" w:sz="6" w:space="0" w:color="auto"/>
              <w:right w:val="single" w:sz="4" w:space="0" w:color="auto"/>
            </w:tcBorders>
            <w:vAlign w:val="bottom"/>
          </w:tcPr>
          <w:p w:rsidR="00106FCD" w:rsidRPr="00A34F2C" w:rsidRDefault="00106FCD" w:rsidP="00307A08">
            <w:pPr>
              <w:jc w:val="right"/>
              <w:rPr>
                <w:sz w:val="22"/>
                <w:szCs w:val="24"/>
              </w:rPr>
            </w:pPr>
            <w:r w:rsidRPr="00A34F2C">
              <w:rPr>
                <w:sz w:val="22"/>
                <w:szCs w:val="24"/>
              </w:rPr>
              <w:t>1 157 414</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ind w:right="-108"/>
              <w:rPr>
                <w:sz w:val="22"/>
                <w:szCs w:val="22"/>
              </w:rPr>
            </w:pPr>
            <w:r w:rsidRPr="00106FCD">
              <w:rPr>
                <w:sz w:val="22"/>
                <w:szCs w:val="22"/>
              </w:rPr>
              <w:t xml:space="preserve">Налог на добавленную стоимость по приобретенным ценностям </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31 914</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1 874</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ind w:right="-108"/>
              <w:rPr>
                <w:sz w:val="22"/>
                <w:szCs w:val="22"/>
              </w:rPr>
            </w:pPr>
            <w:r w:rsidRPr="00106FCD">
              <w:rPr>
                <w:sz w:val="22"/>
                <w:szCs w:val="22"/>
              </w:rPr>
              <w:t>Дебиторская задолженность</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1 663 504</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1 781 415</w:t>
            </w:r>
          </w:p>
        </w:tc>
      </w:tr>
      <w:tr w:rsidR="00106FCD" w:rsidRPr="00844787" w:rsidTr="00307A08">
        <w:trPr>
          <w:cantSplit/>
          <w:trHeight w:val="238"/>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В том числе дебиторская задолженность (платежи по которой ожидаются в течение 12 месяцев после отчетной даты)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1 636 087</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1 773 433</w:t>
            </w:r>
          </w:p>
        </w:tc>
      </w:tr>
      <w:tr w:rsidR="00106FCD" w:rsidRPr="00844787" w:rsidTr="00307A08">
        <w:trPr>
          <w:cantSplit/>
          <w:trHeight w:val="65"/>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Финансовые вложения (за исключением денежных эквивалентов) - займы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3 300</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11 000</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Денежные средства и денежные эквиваленты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1 293</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2 017</w:t>
            </w:r>
          </w:p>
        </w:tc>
      </w:tr>
      <w:tr w:rsidR="00106FCD" w:rsidRPr="00844787" w:rsidTr="00307A08">
        <w:trPr>
          <w:cantSplit/>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Прочие оборотные активы</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7 863</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2 103</w:t>
            </w:r>
          </w:p>
        </w:tc>
      </w:tr>
      <w:tr w:rsidR="00106FCD" w:rsidRPr="00A727D0" w:rsidTr="00307A08">
        <w:trPr>
          <w:cantSplit/>
          <w:trHeight w:val="413"/>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spacing w:line="360" w:lineRule="auto"/>
              <w:rPr>
                <w:sz w:val="22"/>
                <w:szCs w:val="22"/>
              </w:rPr>
            </w:pPr>
            <w:r w:rsidRPr="00106FCD">
              <w:rPr>
                <w:sz w:val="22"/>
                <w:szCs w:val="22"/>
              </w:rPr>
              <w:t>ИТОГО по разделу II</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2 590 672</w:t>
            </w: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r w:rsidRPr="00A34F2C">
              <w:rPr>
                <w:sz w:val="22"/>
                <w:szCs w:val="24"/>
              </w:rPr>
              <w:t>2 955 823</w:t>
            </w:r>
          </w:p>
        </w:tc>
      </w:tr>
      <w:tr w:rsidR="00106FCD" w:rsidRPr="00A727D0" w:rsidTr="00307A08">
        <w:trPr>
          <w:cantSplit/>
        </w:trPr>
        <w:tc>
          <w:tcPr>
            <w:tcW w:w="5812" w:type="dxa"/>
            <w:tcBorders>
              <w:top w:val="single" w:sz="6" w:space="0" w:color="auto"/>
              <w:left w:val="single" w:sz="4" w:space="0" w:color="auto"/>
              <w:bottom w:val="single" w:sz="6" w:space="0" w:color="auto"/>
              <w:right w:val="single" w:sz="6" w:space="0" w:color="auto"/>
            </w:tcBorders>
            <w:vAlign w:val="bottom"/>
          </w:tcPr>
          <w:p w:rsidR="00106FCD" w:rsidRPr="00106FCD" w:rsidRDefault="00106FCD" w:rsidP="00307A08">
            <w:pPr>
              <w:pStyle w:val="1"/>
              <w:jc w:val="center"/>
              <w:rPr>
                <w:rFonts w:ascii="Times New Roman" w:hAnsi="Times New Roman" w:cs="Times New Roman"/>
                <w:i/>
                <w:sz w:val="22"/>
                <w:szCs w:val="22"/>
              </w:rPr>
            </w:pPr>
            <w:r w:rsidRPr="00106FCD">
              <w:rPr>
                <w:rFonts w:ascii="Times New Roman" w:hAnsi="Times New Roman" w:cs="Times New Roman"/>
                <w:i/>
                <w:sz w:val="22"/>
                <w:szCs w:val="22"/>
              </w:rPr>
              <w:t>БАЛАНС</w:t>
            </w:r>
          </w:p>
        </w:tc>
        <w:tc>
          <w:tcPr>
            <w:tcW w:w="1559" w:type="dxa"/>
            <w:tcBorders>
              <w:top w:val="single" w:sz="6" w:space="0" w:color="auto"/>
              <w:left w:val="single" w:sz="6" w:space="0" w:color="auto"/>
              <w:bottom w:val="single" w:sz="6" w:space="0" w:color="auto"/>
              <w:right w:val="single" w:sz="6" w:space="0" w:color="auto"/>
            </w:tcBorders>
            <w:vAlign w:val="bottom"/>
          </w:tcPr>
          <w:p w:rsidR="00106FCD" w:rsidRPr="00A34F2C" w:rsidRDefault="00106FCD" w:rsidP="00307A08">
            <w:pPr>
              <w:jc w:val="right"/>
              <w:rPr>
                <w:b/>
                <w:sz w:val="22"/>
                <w:szCs w:val="24"/>
              </w:rPr>
            </w:pPr>
            <w:r w:rsidRPr="00A34F2C">
              <w:rPr>
                <w:b/>
                <w:sz w:val="22"/>
                <w:szCs w:val="24"/>
              </w:rPr>
              <w:t>6 262 754</w:t>
            </w:r>
          </w:p>
        </w:tc>
        <w:tc>
          <w:tcPr>
            <w:tcW w:w="1418" w:type="dxa"/>
            <w:tcBorders>
              <w:top w:val="single" w:sz="6" w:space="0" w:color="auto"/>
              <w:left w:val="single" w:sz="6" w:space="0" w:color="auto"/>
              <w:bottom w:val="single" w:sz="6" w:space="0" w:color="auto"/>
              <w:right w:val="single" w:sz="4" w:space="0" w:color="auto"/>
            </w:tcBorders>
            <w:vAlign w:val="bottom"/>
          </w:tcPr>
          <w:p w:rsidR="00106FCD" w:rsidRPr="00A34F2C" w:rsidRDefault="00106FCD" w:rsidP="00307A08">
            <w:pPr>
              <w:jc w:val="right"/>
              <w:rPr>
                <w:b/>
                <w:sz w:val="22"/>
                <w:szCs w:val="24"/>
              </w:rPr>
            </w:pPr>
            <w:r w:rsidRPr="00A34F2C">
              <w:rPr>
                <w:b/>
                <w:sz w:val="22"/>
                <w:szCs w:val="24"/>
              </w:rPr>
              <w:t>6 959 747</w:t>
            </w:r>
          </w:p>
        </w:tc>
      </w:tr>
      <w:tr w:rsidR="00106FCD" w:rsidRPr="00A727D0" w:rsidTr="00307A08">
        <w:trPr>
          <w:cantSplit/>
          <w:trHeight w:val="391"/>
        </w:trPr>
        <w:tc>
          <w:tcPr>
            <w:tcW w:w="5812" w:type="dxa"/>
            <w:tcBorders>
              <w:top w:val="single" w:sz="6" w:space="0" w:color="auto"/>
              <w:left w:val="single" w:sz="4" w:space="0" w:color="auto"/>
              <w:bottom w:val="single" w:sz="6" w:space="0" w:color="auto"/>
              <w:right w:val="single" w:sz="6" w:space="0" w:color="auto"/>
            </w:tcBorders>
          </w:tcPr>
          <w:p w:rsidR="00106FCD" w:rsidRPr="00106FCD" w:rsidRDefault="00106FCD" w:rsidP="00307A08">
            <w:pPr>
              <w:pStyle w:val="4"/>
              <w:rPr>
                <w:rFonts w:ascii="Times New Roman" w:hAnsi="Times New Roman" w:cs="Times New Roman"/>
                <w:sz w:val="22"/>
                <w:szCs w:val="22"/>
              </w:rPr>
            </w:pPr>
            <w:r w:rsidRPr="00106FCD">
              <w:rPr>
                <w:rFonts w:ascii="Times New Roman" w:hAnsi="Times New Roman" w:cs="Times New Roman"/>
                <w:sz w:val="22"/>
                <w:szCs w:val="22"/>
              </w:rPr>
              <w:t>ПАССИВ</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p>
        </w:tc>
        <w:tc>
          <w:tcPr>
            <w:tcW w:w="1418" w:type="dxa"/>
            <w:tcBorders>
              <w:top w:val="single" w:sz="6" w:space="0" w:color="auto"/>
              <w:left w:val="single" w:sz="6" w:space="0" w:color="auto"/>
              <w:bottom w:val="single" w:sz="6" w:space="0" w:color="auto"/>
              <w:right w:val="single" w:sz="4" w:space="0" w:color="auto"/>
            </w:tcBorders>
          </w:tcPr>
          <w:p w:rsidR="00106FCD" w:rsidRPr="00A34F2C" w:rsidRDefault="00106FCD" w:rsidP="00307A08">
            <w:pPr>
              <w:jc w:val="right"/>
              <w:rPr>
                <w:sz w:val="22"/>
                <w:szCs w:val="24"/>
              </w:rPr>
            </w:pPr>
          </w:p>
        </w:tc>
      </w:tr>
      <w:tr w:rsidR="00106FCD" w:rsidRPr="00A727D0" w:rsidTr="00307A08">
        <w:trPr>
          <w:cantSplit/>
        </w:trPr>
        <w:tc>
          <w:tcPr>
            <w:tcW w:w="5812" w:type="dxa"/>
            <w:tcBorders>
              <w:top w:val="single" w:sz="6" w:space="0" w:color="auto"/>
              <w:left w:val="single" w:sz="4" w:space="0" w:color="auto"/>
              <w:right w:val="single" w:sz="6" w:space="0" w:color="auto"/>
            </w:tcBorders>
          </w:tcPr>
          <w:p w:rsidR="00106FCD" w:rsidRPr="00106FCD" w:rsidRDefault="00106FCD" w:rsidP="00307A08">
            <w:pPr>
              <w:jc w:val="center"/>
              <w:rPr>
                <w:sz w:val="22"/>
                <w:szCs w:val="22"/>
              </w:rPr>
            </w:pPr>
            <w:r w:rsidRPr="00106FCD">
              <w:rPr>
                <w:sz w:val="22"/>
                <w:szCs w:val="22"/>
              </w:rPr>
              <w:t>III. КАПИТАЛ И РЕЗЕРВЫ</w:t>
            </w:r>
          </w:p>
          <w:p w:rsidR="00106FCD" w:rsidRPr="00106FCD" w:rsidRDefault="00106FCD" w:rsidP="00307A08">
            <w:pPr>
              <w:rPr>
                <w:sz w:val="22"/>
                <w:szCs w:val="22"/>
              </w:rPr>
            </w:pPr>
            <w:r w:rsidRPr="00106FCD">
              <w:rPr>
                <w:sz w:val="22"/>
                <w:szCs w:val="22"/>
              </w:rPr>
              <w:t xml:space="preserve">Уставный капитал </w:t>
            </w:r>
          </w:p>
        </w:tc>
        <w:tc>
          <w:tcPr>
            <w:tcW w:w="1559" w:type="dxa"/>
            <w:tcBorders>
              <w:top w:val="single" w:sz="6" w:space="0" w:color="auto"/>
              <w:left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65 701</w:t>
            </w:r>
          </w:p>
        </w:tc>
        <w:tc>
          <w:tcPr>
            <w:tcW w:w="1418" w:type="dxa"/>
            <w:tcBorders>
              <w:top w:val="single" w:sz="6" w:space="0" w:color="auto"/>
              <w:left w:val="single" w:sz="6" w:space="0" w:color="auto"/>
              <w:right w:val="single" w:sz="4"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65 701</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Переоценка </w:t>
            </w:r>
            <w:proofErr w:type="spellStart"/>
            <w:r w:rsidRPr="00106FCD">
              <w:rPr>
                <w:sz w:val="22"/>
                <w:szCs w:val="22"/>
              </w:rPr>
              <w:t>внеоборотных</w:t>
            </w:r>
            <w:proofErr w:type="spellEnd"/>
            <w:r w:rsidRPr="00106FCD">
              <w:rPr>
                <w:sz w:val="22"/>
                <w:szCs w:val="22"/>
              </w:rPr>
              <w:t xml:space="preserve"> активов</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1 559 787</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1 537 624</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Добавочный капитал </w:t>
            </w:r>
            <w:r w:rsidRPr="00106FCD">
              <w:rPr>
                <w:sz w:val="22"/>
                <w:szCs w:val="22"/>
                <w:lang w:val="en-US"/>
              </w:rPr>
              <w:t>(</w:t>
            </w:r>
            <w:r w:rsidRPr="00106FCD">
              <w:rPr>
                <w:sz w:val="22"/>
                <w:szCs w:val="22"/>
              </w:rPr>
              <w:t>без переоценки)</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1 119</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1 061</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Резервный капитал</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3 447</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1 795</w:t>
            </w:r>
          </w:p>
        </w:tc>
      </w:tr>
      <w:tr w:rsidR="00106FCD" w:rsidRPr="00A727D0" w:rsidTr="00307A08">
        <w:trPr>
          <w:cantSplit/>
          <w:trHeight w:val="391"/>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Нераспределенная прибыль (непокрытый убыток)</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(1 342 383)</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(1 282 662)</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spacing w:before="120"/>
              <w:rPr>
                <w:sz w:val="22"/>
                <w:szCs w:val="22"/>
              </w:rPr>
            </w:pPr>
            <w:r w:rsidRPr="00106FCD">
              <w:rPr>
                <w:sz w:val="22"/>
                <w:szCs w:val="22"/>
              </w:rPr>
              <w:t>ИТОГО по разделу III</w:t>
            </w:r>
          </w:p>
        </w:tc>
        <w:tc>
          <w:tcPr>
            <w:tcW w:w="1559" w:type="dxa"/>
            <w:tcBorders>
              <w:top w:val="single" w:sz="6" w:space="0" w:color="auto"/>
              <w:left w:val="single" w:sz="6" w:space="0" w:color="auto"/>
              <w:bottom w:val="single" w:sz="6" w:space="0" w:color="auto"/>
              <w:right w:val="single" w:sz="6" w:space="0" w:color="auto"/>
            </w:tcBorders>
            <w:vAlign w:val="bottom"/>
          </w:tcPr>
          <w:p w:rsidR="00106FCD" w:rsidRPr="00A34F2C" w:rsidRDefault="00106FCD" w:rsidP="00307A08">
            <w:pPr>
              <w:jc w:val="right"/>
              <w:rPr>
                <w:sz w:val="22"/>
                <w:szCs w:val="24"/>
              </w:rPr>
            </w:pPr>
            <w:r w:rsidRPr="00A34F2C">
              <w:rPr>
                <w:sz w:val="22"/>
                <w:szCs w:val="24"/>
              </w:rPr>
              <w:t>287 671</w:t>
            </w:r>
          </w:p>
        </w:tc>
        <w:tc>
          <w:tcPr>
            <w:tcW w:w="1418" w:type="dxa"/>
            <w:tcBorders>
              <w:top w:val="single" w:sz="6" w:space="0" w:color="auto"/>
              <w:left w:val="single" w:sz="6" w:space="0" w:color="auto"/>
              <w:bottom w:val="single" w:sz="6" w:space="0" w:color="auto"/>
              <w:right w:val="single" w:sz="6" w:space="0" w:color="auto"/>
            </w:tcBorders>
            <w:vAlign w:val="bottom"/>
          </w:tcPr>
          <w:p w:rsidR="00106FCD" w:rsidRPr="00A34F2C" w:rsidRDefault="00106FCD" w:rsidP="00307A08">
            <w:pPr>
              <w:jc w:val="right"/>
              <w:rPr>
                <w:sz w:val="22"/>
                <w:szCs w:val="24"/>
              </w:rPr>
            </w:pPr>
            <w:r w:rsidRPr="00A34F2C">
              <w:rPr>
                <w:sz w:val="22"/>
                <w:szCs w:val="24"/>
              </w:rPr>
              <w:t>323 519</w:t>
            </w:r>
          </w:p>
        </w:tc>
      </w:tr>
      <w:tr w:rsidR="00106FCD" w:rsidRPr="00A727D0" w:rsidTr="00307A08">
        <w:trPr>
          <w:cantSplit/>
        </w:trPr>
        <w:tc>
          <w:tcPr>
            <w:tcW w:w="5812" w:type="dxa"/>
            <w:tcBorders>
              <w:top w:val="single" w:sz="6" w:space="0" w:color="auto"/>
              <w:left w:val="single" w:sz="6" w:space="0" w:color="auto"/>
              <w:right w:val="single" w:sz="6" w:space="0" w:color="auto"/>
            </w:tcBorders>
          </w:tcPr>
          <w:p w:rsidR="00106FCD" w:rsidRPr="00106FCD" w:rsidRDefault="00106FCD" w:rsidP="00307A08">
            <w:pPr>
              <w:jc w:val="center"/>
              <w:rPr>
                <w:sz w:val="22"/>
                <w:szCs w:val="22"/>
              </w:rPr>
            </w:pPr>
            <w:r w:rsidRPr="00106FCD">
              <w:rPr>
                <w:sz w:val="22"/>
                <w:szCs w:val="22"/>
              </w:rPr>
              <w:t>IV. ДОЛГОСРОЧНЫЕ ОБЯЗАТЕЛЬСТВА</w:t>
            </w:r>
          </w:p>
          <w:p w:rsidR="00106FCD" w:rsidRPr="00106FCD" w:rsidRDefault="00106FCD" w:rsidP="00307A08">
            <w:pPr>
              <w:rPr>
                <w:sz w:val="22"/>
                <w:szCs w:val="22"/>
              </w:rPr>
            </w:pPr>
            <w:r w:rsidRPr="00106FCD">
              <w:rPr>
                <w:sz w:val="22"/>
                <w:szCs w:val="22"/>
              </w:rPr>
              <w:t xml:space="preserve">Заемные средства - займы </w:t>
            </w:r>
          </w:p>
        </w:tc>
        <w:tc>
          <w:tcPr>
            <w:tcW w:w="1559" w:type="dxa"/>
            <w:tcBorders>
              <w:top w:val="single" w:sz="6" w:space="0" w:color="auto"/>
              <w:left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316</w:t>
            </w:r>
            <w:r w:rsidR="00585010">
              <w:rPr>
                <w:sz w:val="22"/>
                <w:szCs w:val="24"/>
              </w:rPr>
              <w:t> </w:t>
            </w:r>
            <w:r w:rsidRPr="00A34F2C">
              <w:rPr>
                <w:sz w:val="22"/>
                <w:szCs w:val="24"/>
              </w:rPr>
              <w:t>583</w:t>
            </w:r>
          </w:p>
        </w:tc>
        <w:tc>
          <w:tcPr>
            <w:tcW w:w="1418" w:type="dxa"/>
            <w:tcBorders>
              <w:top w:val="single" w:sz="6" w:space="0" w:color="auto"/>
              <w:left w:val="single" w:sz="6" w:space="0" w:color="auto"/>
              <w:right w:val="single" w:sz="6" w:space="0" w:color="auto"/>
            </w:tcBorders>
          </w:tcPr>
          <w:p w:rsidR="00106FCD" w:rsidRPr="00A34F2C" w:rsidRDefault="00106FCD" w:rsidP="00307A08">
            <w:pPr>
              <w:jc w:val="right"/>
              <w:rPr>
                <w:sz w:val="22"/>
                <w:szCs w:val="24"/>
              </w:rPr>
            </w:pPr>
          </w:p>
          <w:p w:rsidR="00106FCD" w:rsidRPr="00A34F2C" w:rsidRDefault="00106FCD" w:rsidP="00307A08">
            <w:pPr>
              <w:jc w:val="right"/>
              <w:rPr>
                <w:sz w:val="22"/>
                <w:szCs w:val="24"/>
              </w:rPr>
            </w:pPr>
            <w:r w:rsidRPr="00A34F2C">
              <w:rPr>
                <w:sz w:val="22"/>
                <w:szCs w:val="24"/>
              </w:rPr>
              <w:t>698 809</w:t>
            </w:r>
          </w:p>
        </w:tc>
      </w:tr>
      <w:tr w:rsidR="00106FCD" w:rsidRPr="00A727D0" w:rsidTr="00307A08">
        <w:trPr>
          <w:cantSplit/>
          <w:trHeight w:val="336"/>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Отложенные налоговые обязательства</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217 672</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245 878</w:t>
            </w:r>
          </w:p>
        </w:tc>
      </w:tr>
      <w:tr w:rsidR="00106FCD" w:rsidRPr="00A727D0" w:rsidTr="00307A08">
        <w:trPr>
          <w:cantSplit/>
          <w:trHeight w:val="391"/>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Pr>
                <w:sz w:val="22"/>
                <w:szCs w:val="22"/>
              </w:rPr>
              <w:t>Прочие обязат</w:t>
            </w:r>
            <w:r w:rsidRPr="00106FCD">
              <w:rPr>
                <w:sz w:val="22"/>
                <w:szCs w:val="22"/>
              </w:rPr>
              <w:t>ельства</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vAlign w:val="bottom"/>
          </w:tcPr>
          <w:p w:rsidR="00106FCD" w:rsidRPr="00106FCD" w:rsidRDefault="00106FCD" w:rsidP="00307A08">
            <w:pPr>
              <w:rPr>
                <w:sz w:val="22"/>
                <w:szCs w:val="22"/>
              </w:rPr>
            </w:pPr>
            <w:r w:rsidRPr="00106FCD">
              <w:rPr>
                <w:sz w:val="22"/>
                <w:szCs w:val="22"/>
              </w:rPr>
              <w:t>ИТОГО по разделу IV</w:t>
            </w:r>
          </w:p>
        </w:tc>
        <w:tc>
          <w:tcPr>
            <w:tcW w:w="1559" w:type="dxa"/>
            <w:tcBorders>
              <w:top w:val="single" w:sz="6" w:space="0" w:color="auto"/>
              <w:left w:val="single" w:sz="6" w:space="0" w:color="auto"/>
              <w:bottom w:val="single" w:sz="6" w:space="0" w:color="auto"/>
              <w:right w:val="single" w:sz="6" w:space="0" w:color="auto"/>
            </w:tcBorders>
            <w:vAlign w:val="bottom"/>
          </w:tcPr>
          <w:p w:rsidR="00106FCD" w:rsidRPr="00A34F2C" w:rsidRDefault="00106FCD" w:rsidP="00307A08">
            <w:pPr>
              <w:jc w:val="right"/>
              <w:rPr>
                <w:sz w:val="22"/>
                <w:szCs w:val="24"/>
              </w:rPr>
            </w:pPr>
            <w:r w:rsidRPr="00A34F2C">
              <w:rPr>
                <w:sz w:val="22"/>
                <w:szCs w:val="24"/>
              </w:rPr>
              <w:t>534 255</w:t>
            </w:r>
          </w:p>
        </w:tc>
        <w:tc>
          <w:tcPr>
            <w:tcW w:w="1418" w:type="dxa"/>
            <w:tcBorders>
              <w:top w:val="single" w:sz="6" w:space="0" w:color="auto"/>
              <w:left w:val="single" w:sz="6" w:space="0" w:color="auto"/>
              <w:bottom w:val="single" w:sz="6" w:space="0" w:color="auto"/>
              <w:right w:val="single" w:sz="6" w:space="0" w:color="auto"/>
            </w:tcBorders>
            <w:vAlign w:val="bottom"/>
          </w:tcPr>
          <w:p w:rsidR="00106FCD" w:rsidRPr="00A34F2C" w:rsidRDefault="00106FCD" w:rsidP="00307A08">
            <w:pPr>
              <w:jc w:val="right"/>
              <w:rPr>
                <w:sz w:val="22"/>
                <w:szCs w:val="24"/>
              </w:rPr>
            </w:pPr>
            <w:r w:rsidRPr="00A34F2C">
              <w:rPr>
                <w:sz w:val="22"/>
                <w:szCs w:val="24"/>
              </w:rPr>
              <w:t>944 687</w:t>
            </w:r>
          </w:p>
        </w:tc>
      </w:tr>
      <w:tr w:rsidR="00106FCD" w:rsidRPr="00A727D0" w:rsidTr="00307A08">
        <w:trPr>
          <w:cantSplit/>
          <w:trHeight w:val="328"/>
        </w:trPr>
        <w:tc>
          <w:tcPr>
            <w:tcW w:w="5812" w:type="dxa"/>
            <w:tcBorders>
              <w:top w:val="single" w:sz="6" w:space="0" w:color="auto"/>
              <w:left w:val="single" w:sz="6" w:space="0" w:color="auto"/>
              <w:right w:val="single" w:sz="6" w:space="0" w:color="auto"/>
            </w:tcBorders>
          </w:tcPr>
          <w:p w:rsidR="00106FCD" w:rsidRPr="00106FCD" w:rsidRDefault="00106FCD" w:rsidP="00307A08">
            <w:pPr>
              <w:jc w:val="center"/>
              <w:rPr>
                <w:sz w:val="22"/>
                <w:szCs w:val="22"/>
              </w:rPr>
            </w:pPr>
            <w:r w:rsidRPr="00106FCD">
              <w:rPr>
                <w:sz w:val="22"/>
                <w:szCs w:val="22"/>
              </w:rPr>
              <w:t>V. КРАТКОСРОЧНЫЕ ОБЯЗАТЕЛЬСТВА</w:t>
            </w:r>
          </w:p>
          <w:p w:rsidR="00106FCD" w:rsidRPr="00106FCD" w:rsidRDefault="00106FCD" w:rsidP="00307A08">
            <w:pPr>
              <w:rPr>
                <w:sz w:val="22"/>
                <w:szCs w:val="22"/>
              </w:rPr>
            </w:pPr>
            <w:r w:rsidRPr="00106FCD">
              <w:rPr>
                <w:sz w:val="22"/>
                <w:szCs w:val="22"/>
              </w:rPr>
              <w:t xml:space="preserve">Заемные средства - займы </w:t>
            </w:r>
          </w:p>
        </w:tc>
        <w:tc>
          <w:tcPr>
            <w:tcW w:w="1559" w:type="dxa"/>
            <w:tcBorders>
              <w:top w:val="single" w:sz="6" w:space="0" w:color="auto"/>
              <w:left w:val="single" w:sz="6" w:space="0" w:color="auto"/>
              <w:right w:val="single" w:sz="6" w:space="0" w:color="auto"/>
            </w:tcBorders>
          </w:tcPr>
          <w:p w:rsidR="00106FCD" w:rsidRPr="00A34F2C" w:rsidRDefault="00106FCD" w:rsidP="00307A08">
            <w:pPr>
              <w:rPr>
                <w:sz w:val="22"/>
                <w:szCs w:val="24"/>
              </w:rPr>
            </w:pPr>
          </w:p>
          <w:p w:rsidR="00106FCD" w:rsidRPr="00A34F2C" w:rsidRDefault="00106FCD" w:rsidP="00307A08">
            <w:pPr>
              <w:jc w:val="right"/>
              <w:rPr>
                <w:sz w:val="22"/>
                <w:szCs w:val="24"/>
              </w:rPr>
            </w:pPr>
            <w:r w:rsidRPr="00A34F2C">
              <w:rPr>
                <w:sz w:val="22"/>
                <w:szCs w:val="24"/>
              </w:rPr>
              <w:t>2 613 944</w:t>
            </w:r>
          </w:p>
        </w:tc>
        <w:tc>
          <w:tcPr>
            <w:tcW w:w="1418" w:type="dxa"/>
            <w:tcBorders>
              <w:top w:val="single" w:sz="6" w:space="0" w:color="auto"/>
              <w:left w:val="single" w:sz="6" w:space="0" w:color="auto"/>
              <w:right w:val="single" w:sz="6" w:space="0" w:color="auto"/>
            </w:tcBorders>
          </w:tcPr>
          <w:p w:rsidR="00106FCD" w:rsidRPr="00A34F2C" w:rsidRDefault="00106FCD" w:rsidP="00307A08">
            <w:pPr>
              <w:rPr>
                <w:sz w:val="22"/>
                <w:szCs w:val="24"/>
              </w:rPr>
            </w:pPr>
          </w:p>
          <w:p w:rsidR="00106FCD" w:rsidRPr="00A34F2C" w:rsidRDefault="00106FCD" w:rsidP="00307A08">
            <w:pPr>
              <w:jc w:val="right"/>
              <w:rPr>
                <w:sz w:val="22"/>
                <w:szCs w:val="24"/>
              </w:rPr>
            </w:pPr>
            <w:r w:rsidRPr="00A34F2C">
              <w:rPr>
                <w:sz w:val="22"/>
                <w:szCs w:val="24"/>
              </w:rPr>
              <w:t>2 403 285</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Кредиторская задолженность</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2 661 272</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3 099 675</w:t>
            </w:r>
          </w:p>
        </w:tc>
      </w:tr>
      <w:tr w:rsidR="00106FCD"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106FCD" w:rsidRPr="00106FCD" w:rsidRDefault="00106FCD" w:rsidP="00307A08">
            <w:pPr>
              <w:rPr>
                <w:sz w:val="22"/>
                <w:szCs w:val="22"/>
              </w:rPr>
            </w:pPr>
            <w:r w:rsidRPr="00106FCD">
              <w:rPr>
                <w:sz w:val="22"/>
                <w:szCs w:val="22"/>
              </w:rPr>
              <w:t xml:space="preserve">Доходы будущих периодов </w:t>
            </w:r>
          </w:p>
        </w:tc>
        <w:tc>
          <w:tcPr>
            <w:tcW w:w="1559"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85 193</w:t>
            </w:r>
          </w:p>
        </w:tc>
        <w:tc>
          <w:tcPr>
            <w:tcW w:w="1418" w:type="dxa"/>
            <w:tcBorders>
              <w:top w:val="single" w:sz="6" w:space="0" w:color="auto"/>
              <w:left w:val="single" w:sz="6" w:space="0" w:color="auto"/>
              <w:bottom w:val="single" w:sz="6" w:space="0" w:color="auto"/>
              <w:right w:val="single" w:sz="6" w:space="0" w:color="auto"/>
            </w:tcBorders>
          </w:tcPr>
          <w:p w:rsidR="00106FCD" w:rsidRPr="00A34F2C" w:rsidRDefault="00106FCD" w:rsidP="00307A08">
            <w:pPr>
              <w:jc w:val="right"/>
              <w:rPr>
                <w:sz w:val="22"/>
                <w:szCs w:val="24"/>
              </w:rPr>
            </w:pPr>
            <w:r w:rsidRPr="00A34F2C">
              <w:rPr>
                <w:sz w:val="22"/>
                <w:szCs w:val="24"/>
              </w:rPr>
              <w:t>83 084</w:t>
            </w:r>
          </w:p>
        </w:tc>
      </w:tr>
      <w:tr w:rsidR="00010BAE"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010BAE" w:rsidRPr="00106FCD" w:rsidRDefault="00010BAE" w:rsidP="00307A08">
            <w:pPr>
              <w:rPr>
                <w:sz w:val="22"/>
                <w:szCs w:val="22"/>
              </w:rPr>
            </w:pPr>
            <w:r w:rsidRPr="00106FCD">
              <w:rPr>
                <w:sz w:val="22"/>
                <w:szCs w:val="22"/>
              </w:rPr>
              <w:t xml:space="preserve">Оценочные обязательства </w:t>
            </w:r>
          </w:p>
        </w:tc>
        <w:tc>
          <w:tcPr>
            <w:tcW w:w="1559" w:type="dxa"/>
            <w:tcBorders>
              <w:top w:val="single" w:sz="6" w:space="0" w:color="auto"/>
              <w:left w:val="single" w:sz="6" w:space="0" w:color="auto"/>
              <w:bottom w:val="single" w:sz="6" w:space="0" w:color="auto"/>
              <w:right w:val="single" w:sz="6" w:space="0" w:color="auto"/>
            </w:tcBorders>
          </w:tcPr>
          <w:p w:rsidR="00010BAE" w:rsidRPr="00A34F2C" w:rsidRDefault="00010BAE" w:rsidP="00307A08">
            <w:pPr>
              <w:jc w:val="right"/>
              <w:rPr>
                <w:sz w:val="22"/>
                <w:szCs w:val="24"/>
              </w:rPr>
            </w:pPr>
            <w:r w:rsidRPr="00A34F2C">
              <w:rPr>
                <w:sz w:val="22"/>
                <w:szCs w:val="24"/>
              </w:rPr>
              <w:t>80 419</w:t>
            </w:r>
          </w:p>
        </w:tc>
        <w:tc>
          <w:tcPr>
            <w:tcW w:w="1418" w:type="dxa"/>
            <w:tcBorders>
              <w:top w:val="single" w:sz="6" w:space="0" w:color="auto"/>
              <w:left w:val="single" w:sz="6" w:space="0" w:color="auto"/>
              <w:bottom w:val="single" w:sz="6" w:space="0" w:color="auto"/>
              <w:right w:val="single" w:sz="6" w:space="0" w:color="auto"/>
            </w:tcBorders>
          </w:tcPr>
          <w:p w:rsidR="00010BAE" w:rsidRPr="00A34F2C" w:rsidRDefault="00010BAE" w:rsidP="00307A08">
            <w:pPr>
              <w:jc w:val="right"/>
              <w:rPr>
                <w:sz w:val="22"/>
                <w:szCs w:val="24"/>
              </w:rPr>
            </w:pPr>
            <w:r w:rsidRPr="00A34F2C">
              <w:rPr>
                <w:sz w:val="22"/>
                <w:szCs w:val="24"/>
              </w:rPr>
              <w:t>105 486</w:t>
            </w:r>
          </w:p>
        </w:tc>
      </w:tr>
      <w:tr w:rsidR="00585010" w:rsidRPr="00A727D0" w:rsidTr="00307A08">
        <w:trPr>
          <w:cantSplit/>
        </w:trPr>
        <w:tc>
          <w:tcPr>
            <w:tcW w:w="5812" w:type="dxa"/>
            <w:tcBorders>
              <w:top w:val="single" w:sz="6" w:space="0" w:color="auto"/>
              <w:left w:val="single" w:sz="6" w:space="0" w:color="auto"/>
              <w:bottom w:val="single" w:sz="6" w:space="0" w:color="auto"/>
              <w:right w:val="single" w:sz="6" w:space="0" w:color="auto"/>
            </w:tcBorders>
          </w:tcPr>
          <w:p w:rsidR="00585010" w:rsidRPr="00106FCD" w:rsidRDefault="00585010" w:rsidP="00307A08">
            <w:pPr>
              <w:rPr>
                <w:sz w:val="22"/>
                <w:szCs w:val="22"/>
              </w:rPr>
            </w:pPr>
            <w:r w:rsidRPr="00106FCD">
              <w:rPr>
                <w:sz w:val="22"/>
                <w:szCs w:val="22"/>
              </w:rPr>
              <w:t>Прочие обязательства</w:t>
            </w:r>
          </w:p>
        </w:tc>
        <w:tc>
          <w:tcPr>
            <w:tcW w:w="1559" w:type="dxa"/>
            <w:tcBorders>
              <w:top w:val="single" w:sz="6" w:space="0" w:color="auto"/>
              <w:left w:val="single" w:sz="6" w:space="0" w:color="auto"/>
              <w:bottom w:val="single" w:sz="6" w:space="0" w:color="auto"/>
              <w:right w:val="single" w:sz="6" w:space="0" w:color="auto"/>
            </w:tcBorders>
          </w:tcPr>
          <w:p w:rsidR="00585010" w:rsidRPr="00A34F2C" w:rsidRDefault="00585010" w:rsidP="00307A08">
            <w:pPr>
              <w:jc w:val="right"/>
              <w:rPr>
                <w:sz w:val="22"/>
                <w:szCs w:val="24"/>
              </w:rPr>
            </w:pPr>
            <w:r>
              <w:rPr>
                <w:sz w:val="22"/>
                <w:szCs w:val="24"/>
              </w:rPr>
              <w:t>-</w:t>
            </w:r>
          </w:p>
        </w:tc>
        <w:tc>
          <w:tcPr>
            <w:tcW w:w="1418" w:type="dxa"/>
            <w:tcBorders>
              <w:top w:val="single" w:sz="6" w:space="0" w:color="auto"/>
              <w:left w:val="single" w:sz="6" w:space="0" w:color="auto"/>
              <w:bottom w:val="single" w:sz="6" w:space="0" w:color="auto"/>
              <w:right w:val="single" w:sz="6" w:space="0" w:color="auto"/>
            </w:tcBorders>
          </w:tcPr>
          <w:p w:rsidR="00585010" w:rsidRPr="00A34F2C" w:rsidRDefault="00585010" w:rsidP="00307A08">
            <w:pPr>
              <w:jc w:val="right"/>
              <w:rPr>
                <w:sz w:val="22"/>
                <w:szCs w:val="24"/>
              </w:rPr>
            </w:pPr>
            <w:r>
              <w:rPr>
                <w:sz w:val="22"/>
                <w:szCs w:val="24"/>
              </w:rPr>
              <w:t>11</w:t>
            </w:r>
          </w:p>
        </w:tc>
      </w:tr>
      <w:tr w:rsidR="00585010" w:rsidRPr="00A727D0" w:rsidTr="00307A08">
        <w:trPr>
          <w:cantSplit/>
          <w:trHeight w:val="68"/>
        </w:trPr>
        <w:tc>
          <w:tcPr>
            <w:tcW w:w="5812" w:type="dxa"/>
            <w:tcBorders>
              <w:top w:val="single" w:sz="6" w:space="0" w:color="auto"/>
              <w:left w:val="single" w:sz="6" w:space="0" w:color="auto"/>
              <w:bottom w:val="single" w:sz="6" w:space="0" w:color="auto"/>
              <w:right w:val="single" w:sz="6" w:space="0" w:color="auto"/>
            </w:tcBorders>
          </w:tcPr>
          <w:p w:rsidR="00585010" w:rsidRPr="00585010" w:rsidRDefault="00585010" w:rsidP="00307A08">
            <w:pPr>
              <w:rPr>
                <w:sz w:val="22"/>
                <w:szCs w:val="22"/>
              </w:rPr>
            </w:pPr>
            <w:r w:rsidRPr="00585010">
              <w:rPr>
                <w:sz w:val="22"/>
                <w:szCs w:val="22"/>
              </w:rPr>
              <w:t>ИТОГО по разделу V</w:t>
            </w:r>
          </w:p>
        </w:tc>
        <w:tc>
          <w:tcPr>
            <w:tcW w:w="1559" w:type="dxa"/>
            <w:tcBorders>
              <w:top w:val="single" w:sz="6" w:space="0" w:color="auto"/>
              <w:left w:val="single" w:sz="6" w:space="0" w:color="auto"/>
              <w:bottom w:val="single" w:sz="6" w:space="0" w:color="auto"/>
              <w:right w:val="single" w:sz="6" w:space="0" w:color="auto"/>
            </w:tcBorders>
          </w:tcPr>
          <w:p w:rsidR="00585010" w:rsidRPr="00585010" w:rsidRDefault="00585010" w:rsidP="00307A08">
            <w:pPr>
              <w:jc w:val="right"/>
              <w:rPr>
                <w:sz w:val="22"/>
                <w:szCs w:val="22"/>
              </w:rPr>
            </w:pPr>
            <w:r w:rsidRPr="00585010">
              <w:rPr>
                <w:sz w:val="22"/>
                <w:szCs w:val="22"/>
              </w:rPr>
              <w:t>5 440 828</w:t>
            </w:r>
          </w:p>
        </w:tc>
        <w:tc>
          <w:tcPr>
            <w:tcW w:w="1418" w:type="dxa"/>
            <w:tcBorders>
              <w:top w:val="single" w:sz="6" w:space="0" w:color="auto"/>
              <w:left w:val="single" w:sz="6" w:space="0" w:color="auto"/>
              <w:bottom w:val="single" w:sz="6" w:space="0" w:color="auto"/>
              <w:right w:val="single" w:sz="6" w:space="0" w:color="auto"/>
            </w:tcBorders>
          </w:tcPr>
          <w:p w:rsidR="00585010" w:rsidRPr="00585010" w:rsidRDefault="00585010" w:rsidP="00307A08">
            <w:pPr>
              <w:jc w:val="right"/>
              <w:rPr>
                <w:sz w:val="22"/>
                <w:szCs w:val="22"/>
              </w:rPr>
            </w:pPr>
            <w:r w:rsidRPr="00585010">
              <w:rPr>
                <w:sz w:val="22"/>
                <w:szCs w:val="22"/>
              </w:rPr>
              <w:t>5 691 541</w:t>
            </w:r>
          </w:p>
        </w:tc>
      </w:tr>
      <w:tr w:rsidR="00585010" w:rsidRPr="00A727D0" w:rsidTr="00307A08">
        <w:trPr>
          <w:cantSplit/>
          <w:trHeight w:val="253"/>
        </w:trPr>
        <w:tc>
          <w:tcPr>
            <w:tcW w:w="5812" w:type="dxa"/>
            <w:vMerge w:val="restart"/>
            <w:tcBorders>
              <w:top w:val="single" w:sz="6" w:space="0" w:color="auto"/>
              <w:left w:val="single" w:sz="6" w:space="0" w:color="auto"/>
              <w:bottom w:val="single" w:sz="6" w:space="0" w:color="auto"/>
              <w:right w:val="single" w:sz="6" w:space="0" w:color="auto"/>
            </w:tcBorders>
            <w:vAlign w:val="bottom"/>
          </w:tcPr>
          <w:p w:rsidR="00585010" w:rsidRPr="00106FCD" w:rsidRDefault="00585010" w:rsidP="00307A08">
            <w:pPr>
              <w:pStyle w:val="1"/>
              <w:jc w:val="center"/>
              <w:rPr>
                <w:rFonts w:ascii="Times New Roman" w:hAnsi="Times New Roman" w:cs="Times New Roman"/>
                <w:i/>
                <w:sz w:val="22"/>
                <w:szCs w:val="22"/>
              </w:rPr>
            </w:pPr>
            <w:r w:rsidRPr="00106FCD">
              <w:rPr>
                <w:rFonts w:ascii="Times New Roman" w:hAnsi="Times New Roman" w:cs="Times New Roman"/>
                <w:i/>
                <w:sz w:val="22"/>
                <w:szCs w:val="22"/>
              </w:rPr>
              <w:t>БАЛАНС</w:t>
            </w:r>
          </w:p>
        </w:tc>
        <w:tc>
          <w:tcPr>
            <w:tcW w:w="1559" w:type="dxa"/>
            <w:vMerge w:val="restart"/>
            <w:tcBorders>
              <w:top w:val="single" w:sz="6" w:space="0" w:color="auto"/>
              <w:left w:val="single" w:sz="6" w:space="0" w:color="auto"/>
              <w:bottom w:val="single" w:sz="6" w:space="0" w:color="auto"/>
              <w:right w:val="single" w:sz="6" w:space="0" w:color="auto"/>
            </w:tcBorders>
            <w:vAlign w:val="bottom"/>
          </w:tcPr>
          <w:p w:rsidR="00585010" w:rsidRPr="00A34F2C" w:rsidRDefault="00585010" w:rsidP="00307A08">
            <w:pPr>
              <w:jc w:val="right"/>
              <w:rPr>
                <w:b/>
                <w:sz w:val="22"/>
                <w:szCs w:val="24"/>
              </w:rPr>
            </w:pPr>
            <w:r w:rsidRPr="00A34F2C">
              <w:rPr>
                <w:b/>
                <w:sz w:val="22"/>
                <w:szCs w:val="24"/>
              </w:rPr>
              <w:t>6 262 754</w:t>
            </w:r>
          </w:p>
        </w:tc>
        <w:tc>
          <w:tcPr>
            <w:tcW w:w="1418" w:type="dxa"/>
            <w:vMerge w:val="restart"/>
            <w:tcBorders>
              <w:top w:val="single" w:sz="6" w:space="0" w:color="auto"/>
              <w:left w:val="single" w:sz="6" w:space="0" w:color="auto"/>
              <w:bottom w:val="single" w:sz="6" w:space="0" w:color="auto"/>
              <w:right w:val="single" w:sz="6" w:space="0" w:color="auto"/>
            </w:tcBorders>
            <w:vAlign w:val="bottom"/>
          </w:tcPr>
          <w:p w:rsidR="00585010" w:rsidRPr="00A34F2C" w:rsidRDefault="00585010" w:rsidP="00307A08">
            <w:pPr>
              <w:jc w:val="right"/>
              <w:rPr>
                <w:b/>
                <w:sz w:val="22"/>
                <w:szCs w:val="24"/>
              </w:rPr>
            </w:pPr>
            <w:r w:rsidRPr="00A34F2C">
              <w:rPr>
                <w:b/>
                <w:sz w:val="22"/>
                <w:szCs w:val="24"/>
              </w:rPr>
              <w:t>6 959 747</w:t>
            </w:r>
          </w:p>
        </w:tc>
      </w:tr>
      <w:tr w:rsidR="00585010" w:rsidRPr="00A727D0" w:rsidTr="00307A08">
        <w:trPr>
          <w:cantSplit/>
          <w:trHeight w:val="720"/>
        </w:trPr>
        <w:tc>
          <w:tcPr>
            <w:tcW w:w="5812" w:type="dxa"/>
            <w:vMerge/>
            <w:tcBorders>
              <w:top w:val="nil"/>
              <w:left w:val="single" w:sz="6" w:space="0" w:color="auto"/>
              <w:bottom w:val="single" w:sz="6" w:space="0" w:color="auto"/>
              <w:right w:val="single" w:sz="6" w:space="0" w:color="auto"/>
            </w:tcBorders>
          </w:tcPr>
          <w:p w:rsidR="00585010" w:rsidRPr="00A727D0" w:rsidRDefault="00585010" w:rsidP="00307A08">
            <w:pPr>
              <w:pStyle w:val="1"/>
              <w:spacing w:line="240" w:lineRule="exact"/>
              <w:rPr>
                <w:rFonts w:ascii="Times New Roman" w:hAnsi="Times New Roman" w:cs="Times New Roman"/>
                <w:i/>
                <w:sz w:val="22"/>
                <w:szCs w:val="24"/>
              </w:rPr>
            </w:pPr>
          </w:p>
        </w:tc>
        <w:tc>
          <w:tcPr>
            <w:tcW w:w="1559" w:type="dxa"/>
            <w:vMerge/>
            <w:tcBorders>
              <w:top w:val="nil"/>
              <w:left w:val="single" w:sz="6" w:space="0" w:color="auto"/>
              <w:bottom w:val="single" w:sz="6" w:space="0" w:color="auto"/>
              <w:right w:val="single" w:sz="6" w:space="0" w:color="auto"/>
            </w:tcBorders>
          </w:tcPr>
          <w:p w:rsidR="00585010" w:rsidRPr="00A727D0" w:rsidRDefault="00585010" w:rsidP="00307A08">
            <w:pPr>
              <w:spacing w:line="240" w:lineRule="exact"/>
              <w:jc w:val="right"/>
              <w:rPr>
                <w:sz w:val="22"/>
                <w:szCs w:val="24"/>
              </w:rPr>
            </w:pPr>
          </w:p>
        </w:tc>
        <w:tc>
          <w:tcPr>
            <w:tcW w:w="1418" w:type="dxa"/>
            <w:vMerge/>
            <w:tcBorders>
              <w:top w:val="nil"/>
              <w:left w:val="single" w:sz="6" w:space="0" w:color="auto"/>
              <w:bottom w:val="single" w:sz="6" w:space="0" w:color="auto"/>
              <w:right w:val="single" w:sz="6" w:space="0" w:color="auto"/>
            </w:tcBorders>
          </w:tcPr>
          <w:p w:rsidR="00585010" w:rsidRPr="00A727D0" w:rsidRDefault="00585010" w:rsidP="00307A08">
            <w:pPr>
              <w:spacing w:line="240" w:lineRule="exact"/>
              <w:ind w:firstLine="318"/>
              <w:jc w:val="right"/>
              <w:rPr>
                <w:sz w:val="22"/>
                <w:szCs w:val="24"/>
              </w:rPr>
            </w:pPr>
          </w:p>
        </w:tc>
      </w:tr>
    </w:tbl>
    <w:p w:rsidR="00BA24D7" w:rsidRDefault="00BA24D7" w:rsidP="009C1B8D">
      <w:pPr>
        <w:rPr>
          <w:sz w:val="22"/>
          <w:szCs w:val="24"/>
        </w:rPr>
      </w:pPr>
    </w:p>
    <w:p w:rsidR="00BA24D7" w:rsidRDefault="00BA24D7" w:rsidP="009C1B8D">
      <w:pPr>
        <w:rPr>
          <w:sz w:val="22"/>
          <w:szCs w:val="24"/>
        </w:rPr>
      </w:pPr>
    </w:p>
    <w:p w:rsidR="00307A08" w:rsidRDefault="00307A08" w:rsidP="009C1B8D">
      <w:pPr>
        <w:rPr>
          <w:sz w:val="22"/>
          <w:szCs w:val="24"/>
        </w:rPr>
      </w:pPr>
    </w:p>
    <w:p w:rsidR="00307A08" w:rsidRDefault="00307A08" w:rsidP="009C1B8D">
      <w:pPr>
        <w:rPr>
          <w:sz w:val="22"/>
          <w:szCs w:val="24"/>
        </w:rPr>
      </w:pPr>
    </w:p>
    <w:p w:rsidR="00307A08" w:rsidRDefault="00307A08" w:rsidP="009C1B8D">
      <w:pPr>
        <w:rPr>
          <w:sz w:val="22"/>
          <w:szCs w:val="24"/>
        </w:rPr>
      </w:pPr>
    </w:p>
    <w:p w:rsidR="00307A08" w:rsidRPr="00A727D0" w:rsidRDefault="00307A08" w:rsidP="009C1B8D">
      <w:pPr>
        <w:rPr>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r>
        <w:rPr>
          <w:b/>
          <w:i/>
          <w:color w:val="0070C0"/>
          <w:sz w:val="22"/>
          <w:szCs w:val="24"/>
        </w:rPr>
        <w:t xml:space="preserve"> </w:t>
      </w: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307A08" w:rsidRDefault="00307A08" w:rsidP="00793504">
      <w:pPr>
        <w:spacing w:line="192" w:lineRule="auto"/>
        <w:ind w:left="175" w:right="176"/>
        <w:jc w:val="center"/>
        <w:rPr>
          <w:b/>
          <w:i/>
          <w:color w:val="0070C0"/>
          <w:sz w:val="22"/>
          <w:szCs w:val="24"/>
        </w:rPr>
      </w:pPr>
    </w:p>
    <w:p w:rsidR="00793504" w:rsidRPr="00A727D0" w:rsidRDefault="00793504" w:rsidP="00793504">
      <w:pPr>
        <w:spacing w:line="192" w:lineRule="auto"/>
        <w:ind w:left="175" w:right="176"/>
        <w:jc w:val="center"/>
        <w:rPr>
          <w:b/>
          <w:i/>
          <w:color w:val="0070C0"/>
          <w:sz w:val="22"/>
          <w:szCs w:val="24"/>
        </w:rPr>
      </w:pPr>
      <w:r w:rsidRPr="00A727D0">
        <w:rPr>
          <w:b/>
          <w:i/>
          <w:color w:val="0070C0"/>
          <w:sz w:val="22"/>
          <w:szCs w:val="24"/>
        </w:rPr>
        <w:lastRenderedPageBreak/>
        <w:t xml:space="preserve">РАСПРЕДЕЛЕНИЕ ПРИБЫЛИ И УБЫТКОВ ОБЩЕСТВА </w:t>
      </w:r>
    </w:p>
    <w:p w:rsidR="00793504" w:rsidRDefault="00793504" w:rsidP="00A34F2C">
      <w:pPr>
        <w:spacing w:line="192" w:lineRule="auto"/>
        <w:ind w:left="175" w:right="176"/>
        <w:jc w:val="center"/>
        <w:rPr>
          <w:b/>
          <w:i/>
          <w:color w:val="0070C0"/>
          <w:sz w:val="22"/>
          <w:szCs w:val="24"/>
        </w:rPr>
      </w:pPr>
      <w:r w:rsidRPr="00A727D0">
        <w:rPr>
          <w:b/>
          <w:i/>
          <w:color w:val="0070C0"/>
          <w:sz w:val="22"/>
          <w:szCs w:val="24"/>
        </w:rPr>
        <w:t>ПО РЕЗУЛЬТАТАМ ФИНАНСОВОГО ГОДА</w:t>
      </w:r>
    </w:p>
    <w:p w:rsidR="00307A08" w:rsidRPr="00A727D0" w:rsidRDefault="00307A08" w:rsidP="00A34F2C">
      <w:pPr>
        <w:spacing w:line="192" w:lineRule="auto"/>
        <w:ind w:left="175" w:right="176"/>
        <w:jc w:val="center"/>
        <w:rPr>
          <w:b/>
          <w:i/>
          <w:sz w:val="22"/>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1844"/>
        <w:gridCol w:w="1559"/>
      </w:tblGrid>
      <w:tr w:rsidR="00915575" w:rsidRPr="00A727D0" w:rsidTr="00226C8A">
        <w:tc>
          <w:tcPr>
            <w:tcW w:w="5386" w:type="dxa"/>
          </w:tcPr>
          <w:p w:rsidR="00915575" w:rsidRPr="00915575" w:rsidRDefault="00915575" w:rsidP="00915575">
            <w:pPr>
              <w:ind w:right="176"/>
              <w:jc w:val="center"/>
              <w:rPr>
                <w:sz w:val="22"/>
                <w:szCs w:val="22"/>
              </w:rPr>
            </w:pPr>
            <w:r w:rsidRPr="00915575">
              <w:rPr>
                <w:sz w:val="22"/>
                <w:szCs w:val="22"/>
              </w:rPr>
              <w:t>Статья расходов</w:t>
            </w:r>
          </w:p>
        </w:tc>
        <w:tc>
          <w:tcPr>
            <w:tcW w:w="1844" w:type="dxa"/>
          </w:tcPr>
          <w:p w:rsidR="00915575" w:rsidRPr="00915575" w:rsidRDefault="00915575" w:rsidP="00915575">
            <w:pPr>
              <w:ind w:left="-288" w:right="176" w:firstLine="288"/>
              <w:jc w:val="center"/>
              <w:rPr>
                <w:sz w:val="22"/>
                <w:szCs w:val="22"/>
              </w:rPr>
            </w:pPr>
            <w:r w:rsidRPr="00915575">
              <w:rPr>
                <w:sz w:val="22"/>
                <w:szCs w:val="22"/>
              </w:rPr>
              <w:t>Код строки</w:t>
            </w:r>
          </w:p>
        </w:tc>
        <w:tc>
          <w:tcPr>
            <w:tcW w:w="1559" w:type="dxa"/>
          </w:tcPr>
          <w:p w:rsidR="00915575" w:rsidRPr="00915575" w:rsidRDefault="00915575" w:rsidP="00915575">
            <w:pPr>
              <w:tabs>
                <w:tab w:val="left" w:pos="884"/>
                <w:tab w:val="left" w:pos="918"/>
              </w:tabs>
              <w:spacing w:line="192" w:lineRule="auto"/>
              <w:ind w:right="-108" w:hanging="108"/>
              <w:jc w:val="center"/>
              <w:rPr>
                <w:sz w:val="22"/>
                <w:szCs w:val="22"/>
              </w:rPr>
            </w:pPr>
            <w:r w:rsidRPr="00915575">
              <w:rPr>
                <w:sz w:val="22"/>
                <w:szCs w:val="22"/>
              </w:rPr>
              <w:t>Размер средств (</w:t>
            </w:r>
            <w:proofErr w:type="spellStart"/>
            <w:r w:rsidRPr="00915575">
              <w:rPr>
                <w:sz w:val="22"/>
                <w:szCs w:val="22"/>
              </w:rPr>
              <w:t>тыс.руб</w:t>
            </w:r>
            <w:proofErr w:type="spellEnd"/>
            <w:r w:rsidRPr="00915575">
              <w:rPr>
                <w:sz w:val="22"/>
                <w:szCs w:val="22"/>
              </w:rPr>
              <w:t>.)</w:t>
            </w:r>
          </w:p>
        </w:tc>
      </w:tr>
      <w:tr w:rsidR="00915575" w:rsidRPr="00A727D0" w:rsidTr="00226C8A">
        <w:trPr>
          <w:trHeight w:val="177"/>
        </w:trPr>
        <w:tc>
          <w:tcPr>
            <w:tcW w:w="5386" w:type="dxa"/>
          </w:tcPr>
          <w:p w:rsidR="00915575" w:rsidRPr="00915575" w:rsidRDefault="00915575" w:rsidP="00915575">
            <w:pPr>
              <w:ind w:right="176"/>
              <w:rPr>
                <w:sz w:val="22"/>
                <w:szCs w:val="22"/>
              </w:rPr>
            </w:pPr>
            <w:r w:rsidRPr="00915575">
              <w:rPr>
                <w:sz w:val="22"/>
                <w:szCs w:val="22"/>
              </w:rPr>
              <w:t>Чистая прибыль (чистый убыток) к распределению, всего</w:t>
            </w:r>
          </w:p>
        </w:tc>
        <w:tc>
          <w:tcPr>
            <w:tcW w:w="1844" w:type="dxa"/>
          </w:tcPr>
          <w:p w:rsidR="00915575" w:rsidRPr="00915575" w:rsidRDefault="00915575" w:rsidP="00915575">
            <w:pPr>
              <w:ind w:left="-130" w:right="176" w:firstLine="130"/>
              <w:jc w:val="center"/>
              <w:rPr>
                <w:sz w:val="22"/>
                <w:szCs w:val="22"/>
              </w:rPr>
            </w:pPr>
            <w:r w:rsidRPr="00915575">
              <w:rPr>
                <w:sz w:val="22"/>
                <w:szCs w:val="22"/>
              </w:rPr>
              <w:t>001</w:t>
            </w:r>
          </w:p>
        </w:tc>
        <w:tc>
          <w:tcPr>
            <w:tcW w:w="1559" w:type="dxa"/>
          </w:tcPr>
          <w:p w:rsidR="00915575" w:rsidRPr="00915575" w:rsidRDefault="00915575" w:rsidP="00915575">
            <w:pPr>
              <w:ind w:left="-130" w:firstLine="130"/>
              <w:jc w:val="center"/>
              <w:rPr>
                <w:sz w:val="22"/>
                <w:szCs w:val="22"/>
              </w:rPr>
            </w:pPr>
            <w:r w:rsidRPr="00915575">
              <w:rPr>
                <w:sz w:val="22"/>
                <w:szCs w:val="22"/>
              </w:rPr>
              <w:t>35 906</w:t>
            </w:r>
          </w:p>
        </w:tc>
      </w:tr>
      <w:tr w:rsidR="00915575" w:rsidRPr="00A727D0" w:rsidTr="00226C8A">
        <w:tc>
          <w:tcPr>
            <w:tcW w:w="5386" w:type="dxa"/>
          </w:tcPr>
          <w:p w:rsidR="00915575" w:rsidRPr="00915575" w:rsidRDefault="00915575" w:rsidP="00915575">
            <w:pPr>
              <w:ind w:right="176"/>
              <w:rPr>
                <w:b/>
                <w:sz w:val="22"/>
                <w:szCs w:val="22"/>
              </w:rPr>
            </w:pPr>
            <w:proofErr w:type="spellStart"/>
            <w:r w:rsidRPr="00915575">
              <w:rPr>
                <w:b/>
                <w:sz w:val="22"/>
                <w:szCs w:val="22"/>
              </w:rPr>
              <w:t>Непотребляемая</w:t>
            </w:r>
            <w:proofErr w:type="spellEnd"/>
            <w:r w:rsidRPr="00915575">
              <w:rPr>
                <w:b/>
                <w:sz w:val="22"/>
                <w:szCs w:val="22"/>
              </w:rPr>
              <w:t xml:space="preserve"> прибыль</w:t>
            </w:r>
          </w:p>
        </w:tc>
        <w:tc>
          <w:tcPr>
            <w:tcW w:w="1844" w:type="dxa"/>
          </w:tcPr>
          <w:p w:rsidR="00915575" w:rsidRPr="00915575" w:rsidRDefault="00915575" w:rsidP="00915575">
            <w:pPr>
              <w:ind w:right="176"/>
              <w:jc w:val="center"/>
              <w:rPr>
                <w:i/>
                <w:sz w:val="22"/>
                <w:szCs w:val="22"/>
              </w:rPr>
            </w:pPr>
          </w:p>
        </w:tc>
        <w:tc>
          <w:tcPr>
            <w:tcW w:w="1559" w:type="dxa"/>
          </w:tcPr>
          <w:p w:rsidR="00915575" w:rsidRPr="00915575" w:rsidRDefault="00915575" w:rsidP="00915575">
            <w:pPr>
              <w:ind w:left="-132" w:firstLine="132"/>
              <w:jc w:val="center"/>
              <w:rPr>
                <w:sz w:val="22"/>
                <w:szCs w:val="22"/>
              </w:rPr>
            </w:pPr>
          </w:p>
        </w:tc>
      </w:tr>
      <w:tr w:rsidR="00915575" w:rsidRPr="00A727D0" w:rsidTr="00226C8A">
        <w:tc>
          <w:tcPr>
            <w:tcW w:w="5386" w:type="dxa"/>
          </w:tcPr>
          <w:p w:rsidR="00915575" w:rsidRPr="00915575" w:rsidRDefault="00915575" w:rsidP="00915575">
            <w:pPr>
              <w:ind w:left="72" w:right="176" w:hanging="72"/>
              <w:rPr>
                <w:sz w:val="22"/>
                <w:szCs w:val="22"/>
              </w:rPr>
            </w:pPr>
            <w:r w:rsidRPr="00915575">
              <w:rPr>
                <w:sz w:val="22"/>
                <w:szCs w:val="22"/>
              </w:rPr>
              <w:t>Отчисления в резервный фонд</w:t>
            </w:r>
          </w:p>
        </w:tc>
        <w:tc>
          <w:tcPr>
            <w:tcW w:w="1844" w:type="dxa"/>
          </w:tcPr>
          <w:p w:rsidR="00915575" w:rsidRPr="00915575" w:rsidRDefault="00915575" w:rsidP="00915575">
            <w:pPr>
              <w:ind w:right="176"/>
              <w:jc w:val="center"/>
              <w:rPr>
                <w:sz w:val="22"/>
                <w:szCs w:val="22"/>
              </w:rPr>
            </w:pPr>
            <w:r w:rsidRPr="00915575">
              <w:rPr>
                <w:sz w:val="22"/>
                <w:szCs w:val="22"/>
              </w:rPr>
              <w:t>002</w:t>
            </w:r>
          </w:p>
        </w:tc>
        <w:tc>
          <w:tcPr>
            <w:tcW w:w="1559" w:type="dxa"/>
          </w:tcPr>
          <w:p w:rsidR="00915575" w:rsidRPr="00915575" w:rsidRDefault="00915575" w:rsidP="00915575">
            <w:pPr>
              <w:spacing w:line="20" w:lineRule="atLeast"/>
              <w:jc w:val="center"/>
              <w:rPr>
                <w:sz w:val="22"/>
                <w:szCs w:val="22"/>
              </w:rPr>
            </w:pPr>
            <w:r w:rsidRPr="00915575">
              <w:rPr>
                <w:sz w:val="22"/>
                <w:szCs w:val="22"/>
              </w:rPr>
              <w:t>1 795</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Отчисления в фонд накопления</w:t>
            </w:r>
          </w:p>
        </w:tc>
        <w:tc>
          <w:tcPr>
            <w:tcW w:w="1844" w:type="dxa"/>
          </w:tcPr>
          <w:p w:rsidR="00915575" w:rsidRPr="00915575" w:rsidRDefault="00915575" w:rsidP="00915575">
            <w:pPr>
              <w:ind w:right="176"/>
              <w:jc w:val="center"/>
              <w:rPr>
                <w:sz w:val="22"/>
                <w:szCs w:val="22"/>
              </w:rPr>
            </w:pPr>
            <w:r w:rsidRPr="00915575">
              <w:rPr>
                <w:sz w:val="22"/>
                <w:szCs w:val="22"/>
              </w:rPr>
              <w:t>003</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rPr>
          <w:trHeight w:val="229"/>
        </w:trPr>
        <w:tc>
          <w:tcPr>
            <w:tcW w:w="5386" w:type="dxa"/>
          </w:tcPr>
          <w:p w:rsidR="00915575" w:rsidRPr="00915575" w:rsidRDefault="00915575" w:rsidP="00915575">
            <w:pPr>
              <w:ind w:right="176"/>
              <w:rPr>
                <w:sz w:val="22"/>
                <w:szCs w:val="22"/>
              </w:rPr>
            </w:pPr>
            <w:r w:rsidRPr="00915575">
              <w:rPr>
                <w:sz w:val="22"/>
                <w:szCs w:val="22"/>
              </w:rPr>
              <w:t xml:space="preserve">Нераспределенная прибыль </w:t>
            </w:r>
          </w:p>
        </w:tc>
        <w:tc>
          <w:tcPr>
            <w:tcW w:w="1844" w:type="dxa"/>
          </w:tcPr>
          <w:p w:rsidR="00915575" w:rsidRPr="00915575" w:rsidRDefault="00915575" w:rsidP="00915575">
            <w:pPr>
              <w:ind w:right="176"/>
              <w:jc w:val="center"/>
              <w:rPr>
                <w:sz w:val="22"/>
                <w:szCs w:val="22"/>
              </w:rPr>
            </w:pPr>
            <w:r w:rsidRPr="00915575">
              <w:rPr>
                <w:sz w:val="22"/>
                <w:szCs w:val="22"/>
              </w:rPr>
              <w:t>004</w:t>
            </w:r>
          </w:p>
        </w:tc>
        <w:tc>
          <w:tcPr>
            <w:tcW w:w="1559" w:type="dxa"/>
          </w:tcPr>
          <w:p w:rsidR="00915575" w:rsidRPr="00915575" w:rsidRDefault="00915575" w:rsidP="00915575">
            <w:pPr>
              <w:ind w:left="-130" w:firstLine="130"/>
              <w:jc w:val="center"/>
              <w:rPr>
                <w:sz w:val="22"/>
                <w:szCs w:val="22"/>
              </w:rPr>
            </w:pPr>
            <w:r w:rsidRPr="00915575">
              <w:rPr>
                <w:sz w:val="22"/>
                <w:szCs w:val="22"/>
              </w:rPr>
              <w:t>34 111</w:t>
            </w:r>
          </w:p>
        </w:tc>
      </w:tr>
      <w:tr w:rsidR="00915575" w:rsidRPr="00A727D0" w:rsidTr="00226C8A">
        <w:tc>
          <w:tcPr>
            <w:tcW w:w="5386" w:type="dxa"/>
          </w:tcPr>
          <w:p w:rsidR="00915575" w:rsidRPr="00915575" w:rsidRDefault="00915575" w:rsidP="00915575">
            <w:pPr>
              <w:ind w:right="176"/>
              <w:rPr>
                <w:b/>
                <w:sz w:val="22"/>
                <w:szCs w:val="22"/>
              </w:rPr>
            </w:pPr>
            <w:r w:rsidRPr="00915575">
              <w:rPr>
                <w:b/>
                <w:sz w:val="22"/>
                <w:szCs w:val="22"/>
              </w:rPr>
              <w:t>Потребляемая прибыль</w:t>
            </w:r>
          </w:p>
        </w:tc>
        <w:tc>
          <w:tcPr>
            <w:tcW w:w="1844" w:type="dxa"/>
          </w:tcPr>
          <w:p w:rsidR="00915575" w:rsidRPr="00915575" w:rsidRDefault="00915575" w:rsidP="00915575">
            <w:pPr>
              <w:ind w:right="176"/>
              <w:jc w:val="center"/>
              <w:rPr>
                <w:sz w:val="22"/>
                <w:szCs w:val="22"/>
              </w:rPr>
            </w:pPr>
          </w:p>
        </w:tc>
        <w:tc>
          <w:tcPr>
            <w:tcW w:w="1559" w:type="dxa"/>
          </w:tcPr>
          <w:p w:rsidR="00915575" w:rsidRPr="00915575" w:rsidRDefault="00915575" w:rsidP="00915575">
            <w:pPr>
              <w:spacing w:line="20" w:lineRule="atLeast"/>
              <w:jc w:val="center"/>
              <w:rPr>
                <w:sz w:val="22"/>
                <w:szCs w:val="22"/>
              </w:rPr>
            </w:pP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Отчисления в фонд потребления в том числе:</w:t>
            </w:r>
          </w:p>
        </w:tc>
        <w:tc>
          <w:tcPr>
            <w:tcW w:w="1844" w:type="dxa"/>
          </w:tcPr>
          <w:p w:rsidR="00915575" w:rsidRPr="00915575" w:rsidRDefault="00915575" w:rsidP="00915575">
            <w:pPr>
              <w:ind w:right="176"/>
              <w:jc w:val="center"/>
              <w:rPr>
                <w:sz w:val="22"/>
                <w:szCs w:val="22"/>
              </w:rPr>
            </w:pPr>
            <w:r w:rsidRPr="00915575">
              <w:rPr>
                <w:sz w:val="22"/>
                <w:szCs w:val="22"/>
              </w:rPr>
              <w:t>005</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 вознаграждение и компенсация расходов членам совета директоров</w:t>
            </w:r>
          </w:p>
        </w:tc>
        <w:tc>
          <w:tcPr>
            <w:tcW w:w="1844" w:type="dxa"/>
          </w:tcPr>
          <w:p w:rsidR="00915575" w:rsidRPr="00915575" w:rsidRDefault="00915575" w:rsidP="00915575">
            <w:pPr>
              <w:ind w:right="176"/>
              <w:jc w:val="center"/>
              <w:rPr>
                <w:sz w:val="22"/>
                <w:szCs w:val="22"/>
              </w:rPr>
            </w:pPr>
            <w:r w:rsidRPr="00915575">
              <w:rPr>
                <w:sz w:val="22"/>
                <w:szCs w:val="22"/>
              </w:rPr>
              <w:t>006</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 вознаграждение и компенсация расходов членам ревизионной комиссии</w:t>
            </w:r>
          </w:p>
        </w:tc>
        <w:tc>
          <w:tcPr>
            <w:tcW w:w="1844" w:type="dxa"/>
          </w:tcPr>
          <w:p w:rsidR="00915575" w:rsidRPr="00915575" w:rsidRDefault="00915575" w:rsidP="00915575">
            <w:pPr>
              <w:ind w:right="176"/>
              <w:jc w:val="center"/>
              <w:rPr>
                <w:sz w:val="22"/>
                <w:szCs w:val="22"/>
              </w:rPr>
            </w:pPr>
            <w:r w:rsidRPr="00915575">
              <w:rPr>
                <w:sz w:val="22"/>
                <w:szCs w:val="22"/>
              </w:rPr>
              <w:t>007</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Отчисления в фонд социальной сферы</w:t>
            </w:r>
          </w:p>
        </w:tc>
        <w:tc>
          <w:tcPr>
            <w:tcW w:w="1844" w:type="dxa"/>
          </w:tcPr>
          <w:p w:rsidR="00915575" w:rsidRPr="00915575" w:rsidRDefault="00915575" w:rsidP="00915575">
            <w:pPr>
              <w:ind w:right="176"/>
              <w:jc w:val="center"/>
              <w:rPr>
                <w:sz w:val="22"/>
                <w:szCs w:val="22"/>
              </w:rPr>
            </w:pPr>
            <w:r w:rsidRPr="00915575">
              <w:rPr>
                <w:sz w:val="22"/>
                <w:szCs w:val="22"/>
              </w:rPr>
              <w:t>008</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Отчисления в фонд акционирования работников</w:t>
            </w:r>
          </w:p>
        </w:tc>
        <w:tc>
          <w:tcPr>
            <w:tcW w:w="1844" w:type="dxa"/>
          </w:tcPr>
          <w:p w:rsidR="00915575" w:rsidRPr="00915575" w:rsidRDefault="00915575" w:rsidP="00915575">
            <w:pPr>
              <w:ind w:right="176"/>
              <w:jc w:val="center"/>
              <w:rPr>
                <w:sz w:val="22"/>
                <w:szCs w:val="22"/>
              </w:rPr>
            </w:pPr>
            <w:r w:rsidRPr="00915575">
              <w:rPr>
                <w:sz w:val="22"/>
                <w:szCs w:val="22"/>
              </w:rPr>
              <w:t>009</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Отчисления в фонд выплаты дивидендов по привилегированным акциям</w:t>
            </w:r>
          </w:p>
        </w:tc>
        <w:tc>
          <w:tcPr>
            <w:tcW w:w="1844" w:type="dxa"/>
          </w:tcPr>
          <w:p w:rsidR="00915575" w:rsidRPr="00915575" w:rsidRDefault="00915575" w:rsidP="00915575">
            <w:pPr>
              <w:ind w:right="176"/>
              <w:jc w:val="center"/>
              <w:rPr>
                <w:sz w:val="22"/>
                <w:szCs w:val="22"/>
              </w:rPr>
            </w:pPr>
            <w:r w:rsidRPr="00915575">
              <w:rPr>
                <w:sz w:val="22"/>
                <w:szCs w:val="22"/>
              </w:rPr>
              <w:t>010</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tabs>
                <w:tab w:val="left" w:pos="5004"/>
              </w:tabs>
              <w:ind w:right="-108"/>
              <w:rPr>
                <w:sz w:val="22"/>
                <w:szCs w:val="22"/>
              </w:rPr>
            </w:pPr>
            <w:r w:rsidRPr="00915575">
              <w:rPr>
                <w:sz w:val="22"/>
                <w:szCs w:val="22"/>
              </w:rPr>
              <w:t xml:space="preserve">Прибыль, направляемая на выплату дивидендов по акциям, в </w:t>
            </w:r>
            <w:proofErr w:type="spellStart"/>
            <w:r w:rsidRPr="00915575">
              <w:rPr>
                <w:sz w:val="22"/>
                <w:szCs w:val="22"/>
              </w:rPr>
              <w:t>т.ч</w:t>
            </w:r>
            <w:proofErr w:type="spellEnd"/>
            <w:r w:rsidRPr="00915575">
              <w:rPr>
                <w:sz w:val="22"/>
                <w:szCs w:val="22"/>
              </w:rPr>
              <w:t>.</w:t>
            </w:r>
          </w:p>
        </w:tc>
        <w:tc>
          <w:tcPr>
            <w:tcW w:w="1844" w:type="dxa"/>
          </w:tcPr>
          <w:p w:rsidR="00915575" w:rsidRPr="00915575" w:rsidRDefault="00915575" w:rsidP="00915575">
            <w:pPr>
              <w:ind w:right="176"/>
              <w:jc w:val="center"/>
              <w:rPr>
                <w:sz w:val="22"/>
                <w:szCs w:val="22"/>
              </w:rPr>
            </w:pPr>
            <w:r w:rsidRPr="00915575">
              <w:rPr>
                <w:sz w:val="22"/>
                <w:szCs w:val="22"/>
              </w:rPr>
              <w:t>011</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 по привилегированным акциям типа А</w:t>
            </w:r>
          </w:p>
        </w:tc>
        <w:tc>
          <w:tcPr>
            <w:tcW w:w="1844" w:type="dxa"/>
          </w:tcPr>
          <w:p w:rsidR="00915575" w:rsidRPr="00915575" w:rsidRDefault="00915575" w:rsidP="00915575">
            <w:pPr>
              <w:ind w:right="176"/>
              <w:jc w:val="center"/>
              <w:rPr>
                <w:sz w:val="22"/>
                <w:szCs w:val="22"/>
              </w:rPr>
            </w:pPr>
            <w:r w:rsidRPr="00915575">
              <w:rPr>
                <w:sz w:val="22"/>
                <w:szCs w:val="22"/>
              </w:rPr>
              <w:t>012</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 по привилегированным акциям типа Б</w:t>
            </w:r>
          </w:p>
        </w:tc>
        <w:tc>
          <w:tcPr>
            <w:tcW w:w="1844" w:type="dxa"/>
          </w:tcPr>
          <w:p w:rsidR="00915575" w:rsidRPr="00915575" w:rsidRDefault="00915575" w:rsidP="00915575">
            <w:pPr>
              <w:ind w:right="176"/>
              <w:jc w:val="center"/>
              <w:rPr>
                <w:sz w:val="22"/>
                <w:szCs w:val="22"/>
              </w:rPr>
            </w:pPr>
            <w:r w:rsidRPr="00915575">
              <w:rPr>
                <w:sz w:val="22"/>
                <w:szCs w:val="22"/>
              </w:rPr>
              <w:t>013</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r w:rsidR="00915575" w:rsidRPr="00A727D0" w:rsidTr="00226C8A">
        <w:tc>
          <w:tcPr>
            <w:tcW w:w="5386" w:type="dxa"/>
          </w:tcPr>
          <w:p w:rsidR="00915575" w:rsidRPr="00915575" w:rsidRDefault="00915575" w:rsidP="00915575">
            <w:pPr>
              <w:ind w:right="176"/>
              <w:rPr>
                <w:sz w:val="22"/>
                <w:szCs w:val="22"/>
              </w:rPr>
            </w:pPr>
            <w:r w:rsidRPr="00915575">
              <w:rPr>
                <w:sz w:val="22"/>
                <w:szCs w:val="22"/>
              </w:rPr>
              <w:t>- по обыкновенным акциям</w:t>
            </w:r>
          </w:p>
        </w:tc>
        <w:tc>
          <w:tcPr>
            <w:tcW w:w="1844" w:type="dxa"/>
          </w:tcPr>
          <w:p w:rsidR="00915575" w:rsidRPr="00915575" w:rsidRDefault="00915575" w:rsidP="00915575">
            <w:pPr>
              <w:ind w:right="176"/>
              <w:jc w:val="center"/>
              <w:rPr>
                <w:sz w:val="22"/>
                <w:szCs w:val="22"/>
              </w:rPr>
            </w:pPr>
            <w:r w:rsidRPr="00915575">
              <w:rPr>
                <w:sz w:val="22"/>
                <w:szCs w:val="22"/>
              </w:rPr>
              <w:t>014</w:t>
            </w:r>
          </w:p>
        </w:tc>
        <w:tc>
          <w:tcPr>
            <w:tcW w:w="1559" w:type="dxa"/>
          </w:tcPr>
          <w:p w:rsidR="00915575" w:rsidRPr="00915575" w:rsidRDefault="00915575" w:rsidP="00915575">
            <w:pPr>
              <w:spacing w:line="20" w:lineRule="atLeast"/>
              <w:jc w:val="center"/>
              <w:rPr>
                <w:sz w:val="22"/>
                <w:szCs w:val="22"/>
              </w:rPr>
            </w:pPr>
            <w:r w:rsidRPr="00915575">
              <w:rPr>
                <w:sz w:val="22"/>
                <w:szCs w:val="22"/>
              </w:rPr>
              <w:t>-</w:t>
            </w:r>
          </w:p>
        </w:tc>
      </w:tr>
    </w:tbl>
    <w:p w:rsidR="00307A08" w:rsidRDefault="00307A08" w:rsidP="008E7DC7">
      <w:pPr>
        <w:ind w:right="720" w:firstLine="180"/>
        <w:jc w:val="center"/>
        <w:rPr>
          <w:b/>
          <w:i/>
          <w:color w:val="0070C0"/>
          <w:sz w:val="24"/>
          <w:szCs w:val="24"/>
        </w:rPr>
      </w:pPr>
    </w:p>
    <w:p w:rsidR="008E7DC7" w:rsidRPr="008E7DC7" w:rsidRDefault="008E7DC7" w:rsidP="008E7DC7">
      <w:pPr>
        <w:ind w:right="720" w:firstLine="180"/>
        <w:jc w:val="center"/>
        <w:rPr>
          <w:b/>
          <w:i/>
          <w:color w:val="0070C0"/>
          <w:sz w:val="24"/>
          <w:szCs w:val="24"/>
        </w:rPr>
      </w:pPr>
      <w:r w:rsidRPr="00043340">
        <w:rPr>
          <w:b/>
          <w:i/>
          <w:color w:val="0070C0"/>
          <w:sz w:val="24"/>
          <w:szCs w:val="24"/>
        </w:rPr>
        <w:t>С</w:t>
      </w:r>
      <w:r w:rsidRPr="008E7DC7">
        <w:rPr>
          <w:b/>
          <w:i/>
          <w:color w:val="0070C0"/>
          <w:sz w:val="24"/>
          <w:szCs w:val="24"/>
        </w:rPr>
        <w:t>ПРАВКА О КАНДИДАТАХ В СОВЕТ ДИРЕКТОРОВ ОАО «НИЖНЕКАМСКШИНА»</w:t>
      </w:r>
    </w:p>
    <w:p w:rsidR="008E7DC7" w:rsidRPr="008E7DC7" w:rsidRDefault="008E7DC7" w:rsidP="008E7DC7">
      <w:pPr>
        <w:ind w:right="720" w:firstLine="180"/>
        <w:jc w:val="center"/>
        <w:rPr>
          <w:b/>
          <w:i/>
          <w:sz w:val="24"/>
          <w:szCs w:val="24"/>
        </w:rPr>
      </w:pPr>
    </w:p>
    <w:p w:rsidR="008E7DC7" w:rsidRPr="008E7DC7" w:rsidRDefault="008E7DC7" w:rsidP="008E7DC7">
      <w:pPr>
        <w:tabs>
          <w:tab w:val="left" w:pos="7920"/>
        </w:tabs>
        <w:ind w:left="142" w:right="360" w:firstLine="142"/>
        <w:jc w:val="both"/>
        <w:rPr>
          <w:sz w:val="24"/>
          <w:szCs w:val="24"/>
        </w:rPr>
      </w:pPr>
      <w:proofErr w:type="spellStart"/>
      <w:r w:rsidRPr="008E7DC7">
        <w:rPr>
          <w:b/>
          <w:sz w:val="24"/>
          <w:szCs w:val="24"/>
        </w:rPr>
        <w:t>Бурганов</w:t>
      </w:r>
      <w:proofErr w:type="spellEnd"/>
      <w:r w:rsidRPr="008E7DC7">
        <w:rPr>
          <w:b/>
          <w:sz w:val="24"/>
          <w:szCs w:val="24"/>
        </w:rPr>
        <w:t xml:space="preserve"> Радий </w:t>
      </w:r>
      <w:proofErr w:type="spellStart"/>
      <w:r w:rsidRPr="008E7DC7">
        <w:rPr>
          <w:b/>
          <w:sz w:val="24"/>
          <w:szCs w:val="24"/>
        </w:rPr>
        <w:t>Фаридович</w:t>
      </w:r>
      <w:proofErr w:type="spellEnd"/>
      <w:r w:rsidRPr="008E7DC7">
        <w:rPr>
          <w:sz w:val="24"/>
          <w:szCs w:val="24"/>
        </w:rPr>
        <w:t xml:space="preserve"> родился в 1969 году. В 1996 году окончил Казанский государственный технологический университет. С 2005 по 2011 год работал начальником производственно-технического управления ООО «УК «Татнефть-</w:t>
      </w:r>
      <w:proofErr w:type="spellStart"/>
      <w:r w:rsidRPr="008E7DC7">
        <w:rPr>
          <w:sz w:val="24"/>
          <w:szCs w:val="24"/>
        </w:rPr>
        <w:t>Нефтехим</w:t>
      </w:r>
      <w:proofErr w:type="spellEnd"/>
      <w:r w:rsidRPr="008E7DC7">
        <w:rPr>
          <w:sz w:val="24"/>
          <w:szCs w:val="24"/>
        </w:rPr>
        <w:t>», с 2011 по 2012 год – директором ЗМШ ОАО «</w:t>
      </w:r>
      <w:proofErr w:type="spellStart"/>
      <w:r w:rsidRPr="008E7DC7">
        <w:rPr>
          <w:sz w:val="24"/>
          <w:szCs w:val="24"/>
        </w:rPr>
        <w:t>Нижнекамскшина</w:t>
      </w:r>
      <w:proofErr w:type="spellEnd"/>
      <w:r w:rsidRPr="008E7DC7">
        <w:rPr>
          <w:sz w:val="24"/>
          <w:szCs w:val="24"/>
        </w:rPr>
        <w:t>», с 2012 по настоящее время - исполнительный директор ОАО «</w:t>
      </w:r>
      <w:proofErr w:type="spellStart"/>
      <w:r w:rsidRPr="008E7DC7">
        <w:rPr>
          <w:sz w:val="24"/>
          <w:szCs w:val="24"/>
        </w:rPr>
        <w:t>Нижнекамскшина</w:t>
      </w:r>
      <w:proofErr w:type="spellEnd"/>
      <w:r w:rsidRPr="008E7DC7">
        <w:rPr>
          <w:sz w:val="24"/>
          <w:szCs w:val="24"/>
        </w:rPr>
        <w:t>».</w:t>
      </w:r>
    </w:p>
    <w:p w:rsidR="008E7DC7" w:rsidRPr="008E7DC7" w:rsidRDefault="008E7DC7" w:rsidP="008E7DC7">
      <w:pPr>
        <w:tabs>
          <w:tab w:val="left" w:pos="7920"/>
        </w:tabs>
        <w:ind w:left="142" w:right="360" w:firstLine="142"/>
        <w:jc w:val="both"/>
        <w:rPr>
          <w:sz w:val="24"/>
          <w:szCs w:val="24"/>
        </w:rPr>
      </w:pPr>
      <w:proofErr w:type="spellStart"/>
      <w:r w:rsidRPr="008E7DC7">
        <w:rPr>
          <w:b/>
          <w:sz w:val="24"/>
          <w:szCs w:val="24"/>
        </w:rPr>
        <w:t>Гайфутдинов</w:t>
      </w:r>
      <w:proofErr w:type="spellEnd"/>
      <w:r w:rsidRPr="008E7DC7">
        <w:rPr>
          <w:b/>
          <w:sz w:val="24"/>
          <w:szCs w:val="24"/>
        </w:rPr>
        <w:t xml:space="preserve"> Фарид </w:t>
      </w:r>
      <w:proofErr w:type="spellStart"/>
      <w:r w:rsidRPr="008E7DC7">
        <w:rPr>
          <w:b/>
          <w:sz w:val="24"/>
          <w:szCs w:val="24"/>
        </w:rPr>
        <w:t>Наилович</w:t>
      </w:r>
      <w:proofErr w:type="spellEnd"/>
      <w:r w:rsidRPr="008E7DC7">
        <w:rPr>
          <w:b/>
          <w:sz w:val="24"/>
          <w:szCs w:val="24"/>
        </w:rPr>
        <w:t xml:space="preserve"> </w:t>
      </w:r>
      <w:r w:rsidRPr="008E7DC7">
        <w:rPr>
          <w:sz w:val="24"/>
          <w:szCs w:val="24"/>
        </w:rPr>
        <w:t xml:space="preserve">родился в 1957 году. В 1979 году окончил Московский институт нефтехимической и газовой промышленности им. Губкина. С 1998 года по настоящее время – заместитель начальника </w:t>
      </w:r>
      <w:proofErr w:type="spellStart"/>
      <w:r w:rsidRPr="008E7DC7">
        <w:rPr>
          <w:sz w:val="24"/>
          <w:szCs w:val="24"/>
        </w:rPr>
        <w:t>УРНиН</w:t>
      </w:r>
      <w:proofErr w:type="spellEnd"/>
      <w:r w:rsidRPr="008E7DC7">
        <w:rPr>
          <w:sz w:val="24"/>
          <w:szCs w:val="24"/>
        </w:rPr>
        <w:t xml:space="preserve"> ОАО «Татнефть» имени В.Д. </w:t>
      </w:r>
      <w:proofErr w:type="spellStart"/>
      <w:r w:rsidRPr="008E7DC7">
        <w:rPr>
          <w:sz w:val="24"/>
          <w:szCs w:val="24"/>
        </w:rPr>
        <w:t>Шашина</w:t>
      </w:r>
      <w:proofErr w:type="spellEnd"/>
      <w:r w:rsidRPr="008E7DC7">
        <w:rPr>
          <w:sz w:val="24"/>
          <w:szCs w:val="24"/>
        </w:rPr>
        <w:t>.</w:t>
      </w:r>
    </w:p>
    <w:p w:rsidR="008E7DC7" w:rsidRPr="008E7DC7" w:rsidRDefault="008E7DC7" w:rsidP="008E7DC7">
      <w:pPr>
        <w:tabs>
          <w:tab w:val="left" w:pos="7920"/>
        </w:tabs>
        <w:ind w:left="142" w:right="360" w:firstLine="142"/>
        <w:jc w:val="both"/>
        <w:rPr>
          <w:sz w:val="24"/>
          <w:szCs w:val="24"/>
        </w:rPr>
      </w:pPr>
      <w:proofErr w:type="spellStart"/>
      <w:r w:rsidRPr="008E7DC7">
        <w:rPr>
          <w:b/>
          <w:sz w:val="24"/>
          <w:szCs w:val="24"/>
        </w:rPr>
        <w:t>Евсейкин</w:t>
      </w:r>
      <w:proofErr w:type="spellEnd"/>
      <w:r w:rsidRPr="008E7DC7">
        <w:rPr>
          <w:b/>
          <w:sz w:val="24"/>
          <w:szCs w:val="24"/>
        </w:rPr>
        <w:t xml:space="preserve"> Николай Вячеславович</w:t>
      </w:r>
      <w:r w:rsidRPr="008E7DC7">
        <w:rPr>
          <w:sz w:val="24"/>
          <w:szCs w:val="24"/>
        </w:rPr>
        <w:t xml:space="preserve"> родился в 1981 году. В 2004 году окончил Финансовую академию при Правительстве Российской Федерации. С 2011 года по настоящее время – начальник отдела анализа бизнес-процессов управления стратегического планирования ОАО «Татнефть» им. </w:t>
      </w:r>
      <w:proofErr w:type="spellStart"/>
      <w:r w:rsidRPr="008E7DC7">
        <w:rPr>
          <w:sz w:val="24"/>
          <w:szCs w:val="24"/>
        </w:rPr>
        <w:t>В.Д.Шашина</w:t>
      </w:r>
      <w:proofErr w:type="spellEnd"/>
      <w:r w:rsidRPr="008E7DC7">
        <w:rPr>
          <w:sz w:val="24"/>
          <w:szCs w:val="24"/>
        </w:rPr>
        <w:t>.</w:t>
      </w:r>
    </w:p>
    <w:p w:rsidR="008E7DC7" w:rsidRPr="008E7DC7" w:rsidRDefault="008E7DC7" w:rsidP="008E7DC7">
      <w:pPr>
        <w:tabs>
          <w:tab w:val="left" w:pos="7920"/>
        </w:tabs>
        <w:ind w:left="142" w:right="360" w:firstLine="142"/>
        <w:jc w:val="both"/>
        <w:rPr>
          <w:sz w:val="24"/>
          <w:szCs w:val="24"/>
        </w:rPr>
      </w:pPr>
      <w:proofErr w:type="spellStart"/>
      <w:r w:rsidRPr="008E7DC7">
        <w:rPr>
          <w:b/>
          <w:sz w:val="24"/>
          <w:szCs w:val="24"/>
        </w:rPr>
        <w:t>Зиен</w:t>
      </w:r>
      <w:proofErr w:type="spellEnd"/>
      <w:r w:rsidRPr="008E7DC7">
        <w:rPr>
          <w:b/>
          <w:sz w:val="24"/>
          <w:szCs w:val="24"/>
        </w:rPr>
        <w:t xml:space="preserve"> Ринат </w:t>
      </w:r>
      <w:proofErr w:type="spellStart"/>
      <w:r w:rsidRPr="008E7DC7">
        <w:rPr>
          <w:b/>
          <w:sz w:val="24"/>
          <w:szCs w:val="24"/>
        </w:rPr>
        <w:t>Сагидулович</w:t>
      </w:r>
      <w:proofErr w:type="spellEnd"/>
      <w:r w:rsidRPr="008E7DC7">
        <w:rPr>
          <w:sz w:val="24"/>
          <w:szCs w:val="24"/>
        </w:rPr>
        <w:t xml:space="preserve"> родился в 1971 году. В 1994 году окончил Московский государственный университет им. Ломоносова. С 2008 года по настоящее время - начальник экономического управления исполнительного аппарата ОАО «Татнефть» им. В.Д. </w:t>
      </w:r>
      <w:proofErr w:type="spellStart"/>
      <w:r w:rsidRPr="008E7DC7">
        <w:rPr>
          <w:sz w:val="24"/>
          <w:szCs w:val="24"/>
        </w:rPr>
        <w:t>Шашина</w:t>
      </w:r>
      <w:proofErr w:type="spellEnd"/>
      <w:r w:rsidRPr="008E7DC7">
        <w:rPr>
          <w:sz w:val="24"/>
          <w:szCs w:val="24"/>
        </w:rPr>
        <w:t xml:space="preserve">. </w:t>
      </w:r>
    </w:p>
    <w:p w:rsidR="008E7DC7" w:rsidRPr="008E7DC7" w:rsidRDefault="008E7DC7" w:rsidP="008E7DC7">
      <w:pPr>
        <w:tabs>
          <w:tab w:val="left" w:pos="7920"/>
        </w:tabs>
        <w:ind w:left="142" w:right="360" w:firstLine="142"/>
        <w:jc w:val="both"/>
        <w:rPr>
          <w:sz w:val="24"/>
          <w:szCs w:val="24"/>
        </w:rPr>
      </w:pPr>
      <w:r w:rsidRPr="008E7DC7">
        <w:rPr>
          <w:b/>
          <w:sz w:val="24"/>
          <w:szCs w:val="24"/>
        </w:rPr>
        <w:t>Сагдеев Альберт Адиевич</w:t>
      </w:r>
      <w:r w:rsidRPr="008E7DC7">
        <w:rPr>
          <w:sz w:val="24"/>
          <w:szCs w:val="24"/>
        </w:rPr>
        <w:t xml:space="preserve"> родился в 1954 году. В 1979 году окончил Казанский химико-технологический институт. С 2009 по 2011 год работал председателем профсоюзного комитета УК ООО «Татнефть – </w:t>
      </w:r>
      <w:proofErr w:type="spellStart"/>
      <w:r w:rsidRPr="008E7DC7">
        <w:rPr>
          <w:sz w:val="24"/>
          <w:szCs w:val="24"/>
        </w:rPr>
        <w:t>Нефтехим</w:t>
      </w:r>
      <w:proofErr w:type="spellEnd"/>
      <w:r w:rsidRPr="008E7DC7">
        <w:rPr>
          <w:sz w:val="24"/>
          <w:szCs w:val="24"/>
        </w:rPr>
        <w:t xml:space="preserve">», с 2011 по настоящее время - председатель профсоюзного комитета Объединённой первичной профсоюзной организации ООО «УК «Татнефть – </w:t>
      </w:r>
      <w:proofErr w:type="spellStart"/>
      <w:r w:rsidRPr="008E7DC7">
        <w:rPr>
          <w:sz w:val="24"/>
          <w:szCs w:val="24"/>
        </w:rPr>
        <w:t>Нефтехим</w:t>
      </w:r>
      <w:proofErr w:type="spellEnd"/>
      <w:r w:rsidRPr="008E7DC7">
        <w:rPr>
          <w:sz w:val="24"/>
          <w:szCs w:val="24"/>
        </w:rPr>
        <w:t>».</w:t>
      </w:r>
    </w:p>
    <w:p w:rsidR="00665853" w:rsidRDefault="00665853" w:rsidP="00665853">
      <w:pPr>
        <w:tabs>
          <w:tab w:val="left" w:pos="7920"/>
        </w:tabs>
        <w:ind w:left="142" w:right="360" w:firstLine="142"/>
        <w:jc w:val="both"/>
        <w:rPr>
          <w:sz w:val="24"/>
          <w:szCs w:val="24"/>
        </w:rPr>
      </w:pPr>
      <w:proofErr w:type="spellStart"/>
      <w:r w:rsidRPr="008E7DC7">
        <w:rPr>
          <w:b/>
          <w:sz w:val="24"/>
          <w:szCs w:val="24"/>
        </w:rPr>
        <w:t>Сюбаев</w:t>
      </w:r>
      <w:proofErr w:type="spellEnd"/>
      <w:r w:rsidRPr="008E7DC7">
        <w:rPr>
          <w:b/>
          <w:sz w:val="24"/>
          <w:szCs w:val="24"/>
        </w:rPr>
        <w:t xml:space="preserve"> </w:t>
      </w:r>
      <w:proofErr w:type="spellStart"/>
      <w:r w:rsidRPr="008E7DC7">
        <w:rPr>
          <w:b/>
          <w:sz w:val="24"/>
          <w:szCs w:val="24"/>
        </w:rPr>
        <w:t>Нурислам</w:t>
      </w:r>
      <w:proofErr w:type="spellEnd"/>
      <w:r w:rsidRPr="008E7DC7">
        <w:rPr>
          <w:b/>
          <w:sz w:val="24"/>
          <w:szCs w:val="24"/>
        </w:rPr>
        <w:t xml:space="preserve"> </w:t>
      </w:r>
      <w:proofErr w:type="spellStart"/>
      <w:r w:rsidRPr="008E7DC7">
        <w:rPr>
          <w:b/>
          <w:sz w:val="24"/>
          <w:szCs w:val="24"/>
        </w:rPr>
        <w:t>Зинатуллович</w:t>
      </w:r>
      <w:proofErr w:type="spellEnd"/>
      <w:r w:rsidRPr="008E7DC7">
        <w:rPr>
          <w:b/>
          <w:sz w:val="24"/>
          <w:szCs w:val="24"/>
        </w:rPr>
        <w:t xml:space="preserve"> </w:t>
      </w:r>
      <w:r w:rsidRPr="008E7DC7">
        <w:rPr>
          <w:sz w:val="24"/>
          <w:szCs w:val="24"/>
        </w:rPr>
        <w:t>родился в 1960 году. В 1982 году окончил Московский институт народного хозяйства им. Г.В. Плеханова. С 2002 года по настоящее время – начальник управления стратегического план</w:t>
      </w:r>
      <w:r>
        <w:rPr>
          <w:sz w:val="24"/>
          <w:szCs w:val="24"/>
        </w:rPr>
        <w:t>ирования – советник Генерального директора ОАО «Татнефть» по ВЭД и финансово-банковским вопросам</w:t>
      </w:r>
      <w:r w:rsidRPr="008E7DC7">
        <w:rPr>
          <w:sz w:val="24"/>
          <w:szCs w:val="24"/>
        </w:rPr>
        <w:t>.</w:t>
      </w:r>
    </w:p>
    <w:p w:rsidR="008E7DC7" w:rsidRPr="008E7DC7" w:rsidRDefault="008E7DC7" w:rsidP="008E7DC7">
      <w:pPr>
        <w:tabs>
          <w:tab w:val="left" w:pos="7920"/>
        </w:tabs>
        <w:ind w:left="142" w:right="360" w:firstLine="142"/>
        <w:jc w:val="both"/>
        <w:rPr>
          <w:sz w:val="24"/>
          <w:szCs w:val="24"/>
        </w:rPr>
      </w:pPr>
      <w:proofErr w:type="spellStart"/>
      <w:r w:rsidRPr="008E7DC7">
        <w:rPr>
          <w:b/>
          <w:sz w:val="24"/>
          <w:szCs w:val="24"/>
        </w:rPr>
        <w:lastRenderedPageBreak/>
        <w:t>Шарафеев</w:t>
      </w:r>
      <w:proofErr w:type="spellEnd"/>
      <w:r w:rsidRPr="008E7DC7">
        <w:rPr>
          <w:b/>
          <w:sz w:val="24"/>
          <w:szCs w:val="24"/>
        </w:rPr>
        <w:t xml:space="preserve"> </w:t>
      </w:r>
      <w:proofErr w:type="spellStart"/>
      <w:r w:rsidRPr="008E7DC7">
        <w:rPr>
          <w:b/>
          <w:sz w:val="24"/>
          <w:szCs w:val="24"/>
        </w:rPr>
        <w:t>Загит</w:t>
      </w:r>
      <w:proofErr w:type="spellEnd"/>
      <w:r w:rsidRPr="008E7DC7">
        <w:rPr>
          <w:b/>
          <w:sz w:val="24"/>
          <w:szCs w:val="24"/>
        </w:rPr>
        <w:t xml:space="preserve"> </w:t>
      </w:r>
      <w:proofErr w:type="spellStart"/>
      <w:r w:rsidRPr="008E7DC7">
        <w:rPr>
          <w:b/>
          <w:sz w:val="24"/>
          <w:szCs w:val="24"/>
        </w:rPr>
        <w:t>Фоатович</w:t>
      </w:r>
      <w:proofErr w:type="spellEnd"/>
      <w:r w:rsidRPr="008E7DC7">
        <w:rPr>
          <w:sz w:val="24"/>
          <w:szCs w:val="24"/>
        </w:rPr>
        <w:t xml:space="preserve">  родился в 1956 году. В 1980 году окончил Казанский химико-технологический институт, в 1991 году Всесоюзный Финансово-экономический институт, кандидат экономических наук. С 2004 по 2014 год – директор ООО «УК «Татнефть-</w:t>
      </w:r>
      <w:proofErr w:type="spellStart"/>
      <w:r w:rsidRPr="008E7DC7">
        <w:rPr>
          <w:sz w:val="24"/>
          <w:szCs w:val="24"/>
        </w:rPr>
        <w:t>Нефтехим</w:t>
      </w:r>
      <w:proofErr w:type="spellEnd"/>
      <w:r w:rsidRPr="008E7DC7">
        <w:rPr>
          <w:sz w:val="24"/>
          <w:szCs w:val="24"/>
        </w:rPr>
        <w:t xml:space="preserve">» - заместитель генерального директора ОАО «Татнефть» им. В.Д. </w:t>
      </w:r>
      <w:proofErr w:type="spellStart"/>
      <w:r w:rsidRPr="008E7DC7">
        <w:rPr>
          <w:sz w:val="24"/>
          <w:szCs w:val="24"/>
        </w:rPr>
        <w:t>Шашина</w:t>
      </w:r>
      <w:proofErr w:type="spellEnd"/>
      <w:r w:rsidRPr="008E7DC7">
        <w:rPr>
          <w:sz w:val="24"/>
          <w:szCs w:val="24"/>
        </w:rPr>
        <w:t xml:space="preserve">  по нефтехимическому производству. </w:t>
      </w:r>
    </w:p>
    <w:p w:rsidR="008E7DC7" w:rsidRPr="008E7DC7" w:rsidRDefault="008E7DC7" w:rsidP="008E7DC7">
      <w:pPr>
        <w:tabs>
          <w:tab w:val="left" w:pos="7920"/>
        </w:tabs>
        <w:ind w:left="142" w:right="360" w:firstLine="142"/>
        <w:jc w:val="both"/>
        <w:rPr>
          <w:sz w:val="24"/>
          <w:szCs w:val="24"/>
        </w:rPr>
      </w:pPr>
      <w:r w:rsidRPr="008E7DC7">
        <w:rPr>
          <w:b/>
          <w:sz w:val="24"/>
          <w:szCs w:val="24"/>
        </w:rPr>
        <w:t xml:space="preserve">Хафизов Ирек Амирзянович </w:t>
      </w:r>
      <w:r w:rsidRPr="008E7DC7">
        <w:rPr>
          <w:sz w:val="24"/>
          <w:szCs w:val="24"/>
        </w:rPr>
        <w:t>родился в 1957 году. В 2002 году окончил Казанский государственный технологический университет (НХТИ). С 2011 года по настоящее время - начальник производственно-технического управления ООО «УК «Татнефть-</w:t>
      </w:r>
      <w:proofErr w:type="spellStart"/>
      <w:r w:rsidRPr="008E7DC7">
        <w:rPr>
          <w:sz w:val="24"/>
          <w:szCs w:val="24"/>
        </w:rPr>
        <w:t>Нефтехим</w:t>
      </w:r>
      <w:proofErr w:type="spellEnd"/>
      <w:r w:rsidRPr="008E7DC7">
        <w:rPr>
          <w:sz w:val="24"/>
          <w:szCs w:val="24"/>
        </w:rPr>
        <w:t xml:space="preserve">». </w:t>
      </w:r>
    </w:p>
    <w:p w:rsidR="008E7DC7" w:rsidRPr="008E7DC7" w:rsidRDefault="008E7DC7" w:rsidP="008E7DC7">
      <w:pPr>
        <w:tabs>
          <w:tab w:val="left" w:pos="7920"/>
        </w:tabs>
        <w:ind w:left="142" w:right="360" w:firstLine="142"/>
        <w:jc w:val="both"/>
        <w:rPr>
          <w:sz w:val="24"/>
          <w:szCs w:val="24"/>
        </w:rPr>
      </w:pPr>
      <w:r w:rsidRPr="008E7DC7">
        <w:rPr>
          <w:b/>
          <w:sz w:val="24"/>
          <w:szCs w:val="24"/>
        </w:rPr>
        <w:t xml:space="preserve">Якушев </w:t>
      </w:r>
      <w:proofErr w:type="spellStart"/>
      <w:r w:rsidRPr="008E7DC7">
        <w:rPr>
          <w:b/>
          <w:sz w:val="24"/>
          <w:szCs w:val="24"/>
        </w:rPr>
        <w:t>Ильгизар</w:t>
      </w:r>
      <w:proofErr w:type="spellEnd"/>
      <w:r w:rsidRPr="008E7DC7">
        <w:rPr>
          <w:b/>
          <w:sz w:val="24"/>
          <w:szCs w:val="24"/>
        </w:rPr>
        <w:t xml:space="preserve"> </w:t>
      </w:r>
      <w:proofErr w:type="spellStart"/>
      <w:r w:rsidRPr="008E7DC7">
        <w:rPr>
          <w:b/>
          <w:sz w:val="24"/>
          <w:szCs w:val="24"/>
        </w:rPr>
        <w:t>Алялтдинович</w:t>
      </w:r>
      <w:proofErr w:type="spellEnd"/>
      <w:r w:rsidRPr="008E7DC7">
        <w:rPr>
          <w:sz w:val="24"/>
          <w:szCs w:val="24"/>
        </w:rPr>
        <w:t xml:space="preserve">  родился в 1946 году. В 1972 году окончил Казанский химико-технологический институт, в 1982 году - Московскую академию управления. Доктор технических наук, профессор. С 1994 года по настоящее время -  заместитель генерального директора ОАО «</w:t>
      </w:r>
      <w:proofErr w:type="spellStart"/>
      <w:r w:rsidRPr="008E7DC7">
        <w:rPr>
          <w:sz w:val="24"/>
          <w:szCs w:val="24"/>
        </w:rPr>
        <w:t>Татнефтехиминвест</w:t>
      </w:r>
      <w:proofErr w:type="spellEnd"/>
      <w:r w:rsidRPr="008E7DC7">
        <w:rPr>
          <w:sz w:val="24"/>
          <w:szCs w:val="24"/>
        </w:rPr>
        <w:t xml:space="preserve">-холдинг». </w:t>
      </w:r>
    </w:p>
    <w:p w:rsidR="008E7DC7" w:rsidRPr="008E7DC7" w:rsidRDefault="008E7DC7" w:rsidP="008E7DC7">
      <w:pPr>
        <w:tabs>
          <w:tab w:val="left" w:pos="7920"/>
        </w:tabs>
        <w:ind w:left="142" w:right="360" w:firstLine="142"/>
        <w:jc w:val="both"/>
        <w:rPr>
          <w:sz w:val="24"/>
          <w:szCs w:val="24"/>
        </w:rPr>
      </w:pPr>
      <w:r w:rsidRPr="008E7DC7">
        <w:rPr>
          <w:b/>
          <w:sz w:val="24"/>
          <w:szCs w:val="24"/>
        </w:rPr>
        <w:t xml:space="preserve">Ямилов Римаз Шагбазович </w:t>
      </w:r>
      <w:r w:rsidRPr="008E7DC7">
        <w:rPr>
          <w:sz w:val="24"/>
          <w:szCs w:val="24"/>
        </w:rPr>
        <w:t xml:space="preserve">родился в 1954 году. В 1977 году окончил Казанский химико-технологический институт, в 1994 году – Казанский государственный финансово-экономический институт. С 2001 года по настоящее время -  начальник отдела новых структур ОАО «Татнефть» им. В.Д. </w:t>
      </w:r>
      <w:proofErr w:type="spellStart"/>
      <w:r w:rsidRPr="008E7DC7">
        <w:rPr>
          <w:sz w:val="24"/>
          <w:szCs w:val="24"/>
        </w:rPr>
        <w:t>Шашина</w:t>
      </w:r>
      <w:proofErr w:type="spellEnd"/>
      <w:r w:rsidRPr="008E7DC7">
        <w:rPr>
          <w:sz w:val="24"/>
          <w:szCs w:val="24"/>
        </w:rPr>
        <w:t>.</w:t>
      </w:r>
    </w:p>
    <w:p w:rsidR="008E7DC7" w:rsidRPr="008E7DC7" w:rsidRDefault="008E7DC7" w:rsidP="008E7DC7">
      <w:pPr>
        <w:tabs>
          <w:tab w:val="left" w:pos="7920"/>
        </w:tabs>
        <w:ind w:left="142" w:right="360" w:firstLine="142"/>
        <w:jc w:val="both"/>
        <w:rPr>
          <w:sz w:val="24"/>
          <w:szCs w:val="24"/>
        </w:rPr>
      </w:pPr>
      <w:proofErr w:type="gramStart"/>
      <w:r w:rsidRPr="008E7DC7">
        <w:rPr>
          <w:sz w:val="24"/>
          <w:szCs w:val="24"/>
        </w:rPr>
        <w:t>В соответствии со статьей 53 Федерального закона «Об акционерных обществах», Законом Республики Татарстан «О порядке участия представителей государства в органах управления и контроля хозяйственных обществ и товариществ», на основании действия  в отношении общества специального права («золотой акции») представителем государства в состав Совета директоров ОАО «</w:t>
      </w:r>
      <w:proofErr w:type="spellStart"/>
      <w:r w:rsidRPr="008E7DC7">
        <w:rPr>
          <w:sz w:val="24"/>
          <w:szCs w:val="24"/>
        </w:rPr>
        <w:t>Нижнекамскшина</w:t>
      </w:r>
      <w:proofErr w:type="spellEnd"/>
      <w:r w:rsidRPr="008E7DC7">
        <w:rPr>
          <w:sz w:val="24"/>
          <w:szCs w:val="24"/>
        </w:rPr>
        <w:t xml:space="preserve">»  назначен </w:t>
      </w:r>
      <w:proofErr w:type="spellStart"/>
      <w:r w:rsidRPr="008E7DC7">
        <w:rPr>
          <w:b/>
          <w:sz w:val="24"/>
          <w:szCs w:val="24"/>
        </w:rPr>
        <w:t>Сабиров</w:t>
      </w:r>
      <w:proofErr w:type="spellEnd"/>
      <w:r w:rsidRPr="008E7DC7">
        <w:rPr>
          <w:b/>
          <w:sz w:val="24"/>
          <w:szCs w:val="24"/>
        </w:rPr>
        <w:t xml:space="preserve"> Ринат </w:t>
      </w:r>
      <w:proofErr w:type="spellStart"/>
      <w:r w:rsidRPr="008E7DC7">
        <w:rPr>
          <w:b/>
          <w:sz w:val="24"/>
          <w:szCs w:val="24"/>
        </w:rPr>
        <w:t>Касимович</w:t>
      </w:r>
      <w:proofErr w:type="spellEnd"/>
      <w:r w:rsidRPr="008E7DC7">
        <w:rPr>
          <w:b/>
          <w:sz w:val="24"/>
          <w:szCs w:val="24"/>
        </w:rPr>
        <w:t xml:space="preserve"> </w:t>
      </w:r>
      <w:r w:rsidRPr="008E7DC7">
        <w:rPr>
          <w:sz w:val="24"/>
          <w:szCs w:val="24"/>
        </w:rPr>
        <w:t xml:space="preserve">– помощник Президента Республики Татарстан. </w:t>
      </w:r>
      <w:proofErr w:type="gramEnd"/>
    </w:p>
    <w:p w:rsidR="008E7DC7" w:rsidRPr="008E7DC7" w:rsidRDefault="008E7DC7" w:rsidP="008E7DC7">
      <w:pPr>
        <w:tabs>
          <w:tab w:val="left" w:pos="2340"/>
          <w:tab w:val="left" w:pos="7920"/>
        </w:tabs>
        <w:ind w:left="142" w:right="360" w:firstLine="142"/>
        <w:jc w:val="center"/>
        <w:rPr>
          <w:b/>
          <w:i/>
          <w:sz w:val="24"/>
          <w:szCs w:val="24"/>
        </w:rPr>
      </w:pPr>
    </w:p>
    <w:p w:rsidR="008E7DC7" w:rsidRPr="008E7DC7" w:rsidRDefault="008E7DC7" w:rsidP="008E7DC7">
      <w:pPr>
        <w:tabs>
          <w:tab w:val="left" w:pos="2340"/>
          <w:tab w:val="left" w:pos="7920"/>
        </w:tabs>
        <w:ind w:left="142" w:right="360"/>
        <w:jc w:val="center"/>
        <w:rPr>
          <w:b/>
          <w:i/>
          <w:color w:val="0070C0"/>
          <w:sz w:val="24"/>
          <w:szCs w:val="24"/>
        </w:rPr>
      </w:pPr>
      <w:r w:rsidRPr="008E7DC7">
        <w:rPr>
          <w:b/>
          <w:i/>
          <w:color w:val="0070C0"/>
          <w:sz w:val="24"/>
          <w:szCs w:val="24"/>
        </w:rPr>
        <w:t>СПРАВКА О КАНДИДАТАХ</w:t>
      </w:r>
      <w:r w:rsidR="00043340">
        <w:rPr>
          <w:b/>
          <w:i/>
          <w:color w:val="0070C0"/>
          <w:sz w:val="24"/>
          <w:szCs w:val="24"/>
        </w:rPr>
        <w:t xml:space="preserve"> </w:t>
      </w:r>
      <w:r w:rsidRPr="008E7DC7">
        <w:rPr>
          <w:b/>
          <w:i/>
          <w:color w:val="0070C0"/>
          <w:sz w:val="24"/>
          <w:szCs w:val="24"/>
        </w:rPr>
        <w:t xml:space="preserve"> В РЕВИЗИОННУЮ КОМИССИЮ ОАО </w:t>
      </w:r>
      <w:r w:rsidR="00043340">
        <w:rPr>
          <w:b/>
          <w:i/>
          <w:color w:val="0070C0"/>
          <w:sz w:val="24"/>
          <w:szCs w:val="24"/>
        </w:rPr>
        <w:t>«</w:t>
      </w:r>
      <w:r w:rsidRPr="008E7DC7">
        <w:rPr>
          <w:b/>
          <w:i/>
          <w:color w:val="0070C0"/>
          <w:sz w:val="24"/>
          <w:szCs w:val="24"/>
        </w:rPr>
        <w:t>НИЖНЕКАМСКШИНА»</w:t>
      </w:r>
    </w:p>
    <w:p w:rsidR="008E7DC7" w:rsidRPr="008E7DC7" w:rsidRDefault="008E7DC7" w:rsidP="008E7DC7">
      <w:pPr>
        <w:tabs>
          <w:tab w:val="left" w:pos="2340"/>
          <w:tab w:val="left" w:pos="7920"/>
        </w:tabs>
        <w:ind w:left="142" w:right="360" w:firstLine="142"/>
        <w:jc w:val="center"/>
        <w:rPr>
          <w:b/>
          <w:i/>
          <w:sz w:val="24"/>
          <w:szCs w:val="24"/>
        </w:rPr>
      </w:pPr>
    </w:p>
    <w:p w:rsidR="008E7DC7" w:rsidRPr="008E7DC7" w:rsidRDefault="008E7DC7" w:rsidP="008E7DC7">
      <w:pPr>
        <w:tabs>
          <w:tab w:val="left" w:pos="2340"/>
          <w:tab w:val="left" w:pos="7920"/>
        </w:tabs>
        <w:ind w:left="142" w:right="360" w:firstLine="142"/>
        <w:jc w:val="center"/>
        <w:rPr>
          <w:b/>
          <w:i/>
          <w:sz w:val="24"/>
          <w:szCs w:val="24"/>
        </w:rPr>
      </w:pPr>
    </w:p>
    <w:p w:rsidR="008E7DC7" w:rsidRPr="008E7DC7" w:rsidRDefault="008E7DC7" w:rsidP="008E7DC7">
      <w:pPr>
        <w:tabs>
          <w:tab w:val="left" w:pos="7920"/>
        </w:tabs>
        <w:ind w:left="142" w:right="360" w:firstLine="142"/>
        <w:jc w:val="both"/>
        <w:rPr>
          <w:sz w:val="24"/>
          <w:szCs w:val="24"/>
        </w:rPr>
      </w:pPr>
      <w:r w:rsidRPr="008E7DC7">
        <w:rPr>
          <w:b/>
          <w:sz w:val="24"/>
          <w:szCs w:val="24"/>
        </w:rPr>
        <w:t>Беспалова Светлана Анатольевна</w:t>
      </w:r>
      <w:r w:rsidRPr="008E7DC7">
        <w:rPr>
          <w:sz w:val="24"/>
          <w:szCs w:val="24"/>
        </w:rPr>
        <w:t xml:space="preserve"> родилась в 1960 году. В 1983 году окончила Казанский финансово-экономический институт. С 2006 года по настоящее время – заместитель начальника управления бухгалтерского учета и  отчетности – начальник отдела отчетност</w:t>
      </w:r>
      <w:proofErr w:type="gramStart"/>
      <w:r w:rsidRPr="008E7DC7">
        <w:rPr>
          <w:sz w:val="24"/>
          <w:szCs w:val="24"/>
        </w:rPr>
        <w:t>и ООО</w:t>
      </w:r>
      <w:proofErr w:type="gramEnd"/>
      <w:r w:rsidRPr="008E7DC7">
        <w:rPr>
          <w:sz w:val="24"/>
          <w:szCs w:val="24"/>
        </w:rPr>
        <w:t xml:space="preserve"> «УК «Татнефть-</w:t>
      </w:r>
      <w:proofErr w:type="spellStart"/>
      <w:r w:rsidRPr="008E7DC7">
        <w:rPr>
          <w:sz w:val="24"/>
          <w:szCs w:val="24"/>
        </w:rPr>
        <w:t>Нефтехим</w:t>
      </w:r>
      <w:proofErr w:type="spellEnd"/>
      <w:r w:rsidRPr="008E7DC7">
        <w:rPr>
          <w:sz w:val="24"/>
          <w:szCs w:val="24"/>
        </w:rPr>
        <w:t>».</w:t>
      </w:r>
    </w:p>
    <w:p w:rsidR="008E7DC7" w:rsidRPr="008E7DC7" w:rsidRDefault="008E7DC7" w:rsidP="008E7DC7">
      <w:pPr>
        <w:tabs>
          <w:tab w:val="left" w:pos="2340"/>
          <w:tab w:val="left" w:pos="7920"/>
        </w:tabs>
        <w:ind w:left="142" w:right="360" w:firstLine="142"/>
        <w:jc w:val="both"/>
        <w:rPr>
          <w:sz w:val="24"/>
          <w:szCs w:val="24"/>
        </w:rPr>
      </w:pPr>
      <w:proofErr w:type="spellStart"/>
      <w:r w:rsidRPr="008E7DC7">
        <w:rPr>
          <w:b/>
          <w:sz w:val="24"/>
          <w:szCs w:val="24"/>
        </w:rPr>
        <w:t>Набережнов</w:t>
      </w:r>
      <w:proofErr w:type="spellEnd"/>
      <w:r w:rsidRPr="008E7DC7">
        <w:rPr>
          <w:b/>
          <w:sz w:val="24"/>
          <w:szCs w:val="24"/>
        </w:rPr>
        <w:t xml:space="preserve"> Алексей Федорович</w:t>
      </w:r>
      <w:r w:rsidRPr="008E7DC7">
        <w:rPr>
          <w:sz w:val="24"/>
          <w:szCs w:val="24"/>
        </w:rPr>
        <w:t xml:space="preserve"> родился в 1976 году. В 1998 году окончил Самарский институт инженеров железнодорожного транспорта, в 2002 году – Поволжскую государственную академию телекоммуникаций и информатики. С 2012 года по настоящее время – заместитель начальника по экономике –главный экономист ОАО «Татнефть» им. В.Д. </w:t>
      </w:r>
      <w:proofErr w:type="spellStart"/>
      <w:r w:rsidRPr="008E7DC7">
        <w:rPr>
          <w:color w:val="548DD4" w:themeColor="text2" w:themeTint="99"/>
          <w:sz w:val="24"/>
          <w:szCs w:val="24"/>
        </w:rPr>
        <w:t>Шашина</w:t>
      </w:r>
      <w:proofErr w:type="spellEnd"/>
      <w:r w:rsidRPr="008E7DC7">
        <w:rPr>
          <w:sz w:val="24"/>
          <w:szCs w:val="24"/>
        </w:rPr>
        <w:t>.</w:t>
      </w:r>
    </w:p>
    <w:p w:rsidR="008E7DC7" w:rsidRPr="008E7DC7" w:rsidRDefault="008E7DC7" w:rsidP="008E7DC7">
      <w:pPr>
        <w:tabs>
          <w:tab w:val="left" w:pos="2340"/>
          <w:tab w:val="left" w:pos="7920"/>
        </w:tabs>
        <w:ind w:left="142" w:right="360" w:firstLine="142"/>
        <w:jc w:val="both"/>
        <w:rPr>
          <w:sz w:val="24"/>
          <w:szCs w:val="24"/>
        </w:rPr>
      </w:pPr>
      <w:proofErr w:type="spellStart"/>
      <w:r w:rsidRPr="008E7DC7">
        <w:rPr>
          <w:b/>
          <w:sz w:val="24"/>
          <w:szCs w:val="24"/>
        </w:rPr>
        <w:t>Нурхаметова</w:t>
      </w:r>
      <w:proofErr w:type="spellEnd"/>
      <w:r w:rsidRPr="008E7DC7">
        <w:rPr>
          <w:b/>
          <w:sz w:val="24"/>
          <w:szCs w:val="24"/>
        </w:rPr>
        <w:t xml:space="preserve">  </w:t>
      </w:r>
      <w:proofErr w:type="spellStart"/>
      <w:r w:rsidRPr="008E7DC7">
        <w:rPr>
          <w:b/>
          <w:sz w:val="24"/>
          <w:szCs w:val="24"/>
        </w:rPr>
        <w:t>Таскиря</w:t>
      </w:r>
      <w:proofErr w:type="spellEnd"/>
      <w:r w:rsidRPr="008E7DC7">
        <w:rPr>
          <w:b/>
          <w:sz w:val="24"/>
          <w:szCs w:val="24"/>
        </w:rPr>
        <w:t xml:space="preserve"> </w:t>
      </w:r>
      <w:proofErr w:type="spellStart"/>
      <w:r w:rsidRPr="008E7DC7">
        <w:rPr>
          <w:b/>
          <w:sz w:val="24"/>
          <w:szCs w:val="24"/>
        </w:rPr>
        <w:t>Гаптенуровна</w:t>
      </w:r>
      <w:proofErr w:type="spellEnd"/>
      <w:r w:rsidRPr="008E7DC7">
        <w:rPr>
          <w:sz w:val="24"/>
          <w:szCs w:val="24"/>
        </w:rPr>
        <w:t xml:space="preserve"> родилась в 1962 году. В 1985 году окончила Казанский финансово-экономический институт. С 2008 года по настоящее время – главный бухгалтер ООО «Управляющая компания «Система-Сервис».</w:t>
      </w:r>
    </w:p>
    <w:p w:rsidR="008E7DC7" w:rsidRPr="008E7DC7" w:rsidRDefault="008E7DC7" w:rsidP="008E7DC7">
      <w:pPr>
        <w:tabs>
          <w:tab w:val="left" w:pos="2340"/>
          <w:tab w:val="left" w:pos="7920"/>
        </w:tabs>
        <w:ind w:left="142" w:right="360" w:firstLine="142"/>
        <w:jc w:val="both"/>
        <w:rPr>
          <w:sz w:val="24"/>
          <w:szCs w:val="24"/>
        </w:rPr>
      </w:pPr>
      <w:r w:rsidRPr="008E7DC7">
        <w:rPr>
          <w:b/>
          <w:sz w:val="24"/>
          <w:szCs w:val="24"/>
        </w:rPr>
        <w:t xml:space="preserve">Сайфуллина Эльмира Эльбрусовна </w:t>
      </w:r>
      <w:r w:rsidRPr="008E7DC7">
        <w:rPr>
          <w:sz w:val="24"/>
          <w:szCs w:val="24"/>
        </w:rPr>
        <w:t>родилась в 1969 году. В 1992 году окончила Московский кооперативный институт. С 2008 по 2011 год работала заместителем главного бухгалтера ОАО «</w:t>
      </w:r>
      <w:proofErr w:type="spellStart"/>
      <w:r w:rsidRPr="008E7DC7">
        <w:rPr>
          <w:sz w:val="24"/>
          <w:szCs w:val="24"/>
        </w:rPr>
        <w:t>Нижнекамскшина</w:t>
      </w:r>
      <w:proofErr w:type="spellEnd"/>
      <w:r w:rsidRPr="008E7DC7">
        <w:rPr>
          <w:sz w:val="24"/>
          <w:szCs w:val="24"/>
        </w:rPr>
        <w:t>». С 2011 года по настоящее время – ведущий бухгалтер управления бухгалтерского учета ООО «УК «Татнефть-</w:t>
      </w:r>
      <w:proofErr w:type="spellStart"/>
      <w:r w:rsidRPr="008E7DC7">
        <w:rPr>
          <w:sz w:val="24"/>
          <w:szCs w:val="24"/>
        </w:rPr>
        <w:t>Нефтехим</w:t>
      </w:r>
      <w:proofErr w:type="spellEnd"/>
      <w:r w:rsidRPr="008E7DC7">
        <w:rPr>
          <w:sz w:val="24"/>
          <w:szCs w:val="24"/>
        </w:rPr>
        <w:t>».</w:t>
      </w:r>
    </w:p>
    <w:p w:rsidR="008E7DC7" w:rsidRPr="008E7DC7" w:rsidRDefault="008E7DC7" w:rsidP="008E7DC7">
      <w:pPr>
        <w:tabs>
          <w:tab w:val="left" w:pos="7920"/>
        </w:tabs>
        <w:ind w:left="142" w:right="360" w:firstLine="142"/>
        <w:jc w:val="both"/>
        <w:rPr>
          <w:sz w:val="24"/>
          <w:szCs w:val="24"/>
        </w:rPr>
      </w:pPr>
      <w:r w:rsidRPr="008E7DC7">
        <w:rPr>
          <w:sz w:val="24"/>
          <w:szCs w:val="24"/>
        </w:rPr>
        <w:t>В соответствии со ст. 53 ФЗ «Об акционерных обществах», и ст. 38 ФЗ «О приватизации государственного и муниципального имущества», Законом Республики Татарстан «О порядке участия представителей государства в органах управления и контроля хозяйственных обществ и товариществ», на основании действия в отношении общества специального права («золотой акции») представителем государства в Ревизионную комиссию ОАО «</w:t>
      </w:r>
      <w:proofErr w:type="spellStart"/>
      <w:r w:rsidRPr="008E7DC7">
        <w:rPr>
          <w:sz w:val="24"/>
          <w:szCs w:val="24"/>
        </w:rPr>
        <w:t>Нижнекамскшина</w:t>
      </w:r>
      <w:proofErr w:type="spellEnd"/>
      <w:r w:rsidRPr="008E7DC7">
        <w:rPr>
          <w:sz w:val="24"/>
          <w:szCs w:val="24"/>
        </w:rPr>
        <w:t xml:space="preserve">» назначена </w:t>
      </w:r>
      <w:proofErr w:type="spellStart"/>
      <w:r w:rsidRPr="008E7DC7">
        <w:rPr>
          <w:b/>
          <w:sz w:val="24"/>
          <w:szCs w:val="24"/>
        </w:rPr>
        <w:t>Абзалова</w:t>
      </w:r>
      <w:proofErr w:type="spellEnd"/>
      <w:r w:rsidRPr="008E7DC7">
        <w:rPr>
          <w:b/>
          <w:sz w:val="24"/>
          <w:szCs w:val="24"/>
        </w:rPr>
        <w:t xml:space="preserve"> </w:t>
      </w:r>
      <w:proofErr w:type="spellStart"/>
      <w:r w:rsidRPr="008E7DC7">
        <w:rPr>
          <w:b/>
          <w:sz w:val="24"/>
          <w:szCs w:val="24"/>
        </w:rPr>
        <w:t>Гузэль</w:t>
      </w:r>
      <w:proofErr w:type="spellEnd"/>
      <w:r w:rsidRPr="008E7DC7">
        <w:rPr>
          <w:b/>
          <w:sz w:val="24"/>
          <w:szCs w:val="24"/>
        </w:rPr>
        <w:t xml:space="preserve"> </w:t>
      </w:r>
      <w:proofErr w:type="spellStart"/>
      <w:r w:rsidRPr="008E7DC7">
        <w:rPr>
          <w:b/>
          <w:sz w:val="24"/>
          <w:szCs w:val="24"/>
        </w:rPr>
        <w:t>Шамильевна</w:t>
      </w:r>
      <w:proofErr w:type="spellEnd"/>
      <w:r w:rsidRPr="008E7DC7">
        <w:rPr>
          <w:b/>
          <w:sz w:val="24"/>
          <w:szCs w:val="24"/>
        </w:rPr>
        <w:t xml:space="preserve"> </w:t>
      </w:r>
      <w:r w:rsidRPr="008E7DC7">
        <w:rPr>
          <w:sz w:val="24"/>
          <w:szCs w:val="24"/>
        </w:rPr>
        <w:t>– ведущий советник отдела Министерства финансов Республики Татарстан.</w:t>
      </w:r>
    </w:p>
    <w:p w:rsidR="008E7DC7" w:rsidRDefault="008E7DC7" w:rsidP="008E7DC7">
      <w:pPr>
        <w:ind w:right="720"/>
        <w:jc w:val="center"/>
        <w:rPr>
          <w:b/>
          <w:i/>
          <w:color w:val="0070C0"/>
          <w:sz w:val="24"/>
          <w:szCs w:val="24"/>
        </w:rPr>
      </w:pPr>
    </w:p>
    <w:p w:rsidR="008D757B" w:rsidRDefault="008D757B" w:rsidP="00A727D0">
      <w:pPr>
        <w:tabs>
          <w:tab w:val="left" w:pos="7920"/>
        </w:tabs>
        <w:ind w:left="142" w:right="360" w:firstLine="142"/>
        <w:jc w:val="both"/>
        <w:rPr>
          <w:sz w:val="24"/>
          <w:szCs w:val="24"/>
        </w:rPr>
      </w:pPr>
    </w:p>
    <w:p w:rsidR="00307A08" w:rsidRDefault="00307A08" w:rsidP="005C08A5">
      <w:pPr>
        <w:spacing w:before="120" w:line="360" w:lineRule="auto"/>
        <w:ind w:left="176" w:right="176" w:firstLine="363"/>
        <w:jc w:val="center"/>
        <w:rPr>
          <w:b/>
          <w:i/>
          <w:color w:val="0070C0"/>
          <w:sz w:val="24"/>
          <w:szCs w:val="24"/>
        </w:rPr>
      </w:pPr>
    </w:p>
    <w:p w:rsidR="00307A08" w:rsidRPr="009C1B8D" w:rsidRDefault="009C1B8D" w:rsidP="00307A08">
      <w:pPr>
        <w:spacing w:before="120" w:line="360" w:lineRule="auto"/>
        <w:ind w:left="176" w:right="176" w:firstLine="363"/>
        <w:jc w:val="center"/>
        <w:rPr>
          <w:b/>
          <w:i/>
          <w:color w:val="0070C0"/>
          <w:sz w:val="24"/>
          <w:szCs w:val="24"/>
        </w:rPr>
      </w:pPr>
      <w:r w:rsidRPr="009C1B8D">
        <w:rPr>
          <w:b/>
          <w:i/>
          <w:color w:val="0070C0"/>
          <w:sz w:val="24"/>
          <w:szCs w:val="24"/>
        </w:rPr>
        <w:t>СВЕДЕНИЯ ОБ АУДИТОРЕ  ОАО «НИЖНЕКАМСКШИНА»</w:t>
      </w:r>
    </w:p>
    <w:p w:rsidR="00720561" w:rsidRDefault="009C1B8D" w:rsidP="00720561">
      <w:pPr>
        <w:pStyle w:val="11"/>
        <w:spacing w:before="0"/>
        <w:ind w:left="0" w:right="540"/>
        <w:jc w:val="both"/>
        <w:rPr>
          <w:b/>
          <w:sz w:val="24"/>
          <w:szCs w:val="24"/>
        </w:rPr>
      </w:pPr>
      <w:r w:rsidRPr="009C1B8D">
        <w:rPr>
          <w:sz w:val="24"/>
          <w:szCs w:val="24"/>
        </w:rPr>
        <w:t xml:space="preserve">Наименование: </w:t>
      </w:r>
      <w:r w:rsidRPr="009C1B8D">
        <w:rPr>
          <w:b/>
          <w:sz w:val="24"/>
          <w:szCs w:val="24"/>
        </w:rPr>
        <w:t xml:space="preserve">Закрытое акционерное общество "ЭНЕРДЖИ  КОНСАЛТИНГ/Аудит" </w:t>
      </w:r>
      <w:proofErr w:type="spellStart"/>
      <w:r w:rsidRPr="009C1B8D">
        <w:rPr>
          <w:b/>
          <w:sz w:val="24"/>
          <w:szCs w:val="24"/>
        </w:rPr>
        <w:t>г</w:t>
      </w:r>
      <w:proofErr w:type="gramStart"/>
      <w:r w:rsidRPr="009C1B8D">
        <w:rPr>
          <w:b/>
          <w:sz w:val="24"/>
          <w:szCs w:val="24"/>
        </w:rPr>
        <w:t>.М</w:t>
      </w:r>
      <w:proofErr w:type="gramEnd"/>
      <w:r w:rsidRPr="009C1B8D">
        <w:rPr>
          <w:b/>
          <w:sz w:val="24"/>
          <w:szCs w:val="24"/>
        </w:rPr>
        <w:t>осква</w:t>
      </w:r>
      <w:proofErr w:type="spellEnd"/>
    </w:p>
    <w:p w:rsidR="009C1B8D" w:rsidRPr="00720561" w:rsidRDefault="009C1B8D" w:rsidP="00720561">
      <w:pPr>
        <w:pStyle w:val="11"/>
        <w:spacing w:before="0"/>
        <w:ind w:left="0" w:right="540"/>
        <w:jc w:val="both"/>
        <w:rPr>
          <w:b/>
          <w:sz w:val="24"/>
          <w:szCs w:val="24"/>
        </w:rPr>
      </w:pPr>
      <w:r w:rsidRPr="009C1B8D">
        <w:rPr>
          <w:sz w:val="24"/>
          <w:szCs w:val="24"/>
        </w:rPr>
        <w:t>Номер лицензии:     E 000237, выдана 20 мая 2002 года  Министерством финансов РФ.</w:t>
      </w:r>
    </w:p>
    <w:p w:rsidR="009C1B8D" w:rsidRPr="009C1B8D" w:rsidRDefault="009C1B8D" w:rsidP="00720561">
      <w:pPr>
        <w:pStyle w:val="11"/>
        <w:spacing w:line="192" w:lineRule="auto"/>
        <w:ind w:left="0" w:right="540"/>
        <w:jc w:val="both"/>
        <w:rPr>
          <w:sz w:val="24"/>
          <w:szCs w:val="24"/>
        </w:rPr>
      </w:pPr>
      <w:r w:rsidRPr="009C1B8D">
        <w:rPr>
          <w:sz w:val="24"/>
          <w:szCs w:val="24"/>
        </w:rPr>
        <w:t xml:space="preserve">Место нахождения: 115093, Российская Федерация, г. Москва, </w:t>
      </w:r>
      <w:proofErr w:type="spellStart"/>
      <w:r w:rsidRPr="009C1B8D">
        <w:rPr>
          <w:sz w:val="24"/>
          <w:szCs w:val="24"/>
        </w:rPr>
        <w:t>ул.Павловская</w:t>
      </w:r>
      <w:proofErr w:type="spellEnd"/>
      <w:r w:rsidRPr="009C1B8D">
        <w:rPr>
          <w:sz w:val="24"/>
          <w:szCs w:val="24"/>
        </w:rPr>
        <w:t xml:space="preserve">, дом 7. </w:t>
      </w:r>
    </w:p>
    <w:p w:rsidR="009C1B8D" w:rsidRPr="009C1B8D" w:rsidRDefault="009C1B8D" w:rsidP="009C1B8D">
      <w:pPr>
        <w:pStyle w:val="11"/>
        <w:spacing w:line="192" w:lineRule="auto"/>
        <w:ind w:left="0" w:right="540" w:firstLine="108"/>
        <w:jc w:val="both"/>
        <w:rPr>
          <w:sz w:val="24"/>
          <w:szCs w:val="24"/>
        </w:rPr>
      </w:pPr>
      <w:r w:rsidRPr="009C1B8D">
        <w:rPr>
          <w:sz w:val="24"/>
          <w:szCs w:val="24"/>
        </w:rPr>
        <w:t xml:space="preserve">Тел.:  +7 (495) 980-90-81, Факс: +7 (495) 980-90-82.    </w:t>
      </w:r>
    </w:p>
    <w:p w:rsidR="009C1B8D" w:rsidRPr="009C1B8D" w:rsidRDefault="009C1B8D" w:rsidP="009C1B8D">
      <w:pPr>
        <w:rPr>
          <w:sz w:val="24"/>
          <w:szCs w:val="24"/>
        </w:rPr>
      </w:pPr>
      <w:r w:rsidRPr="009C1B8D">
        <w:rPr>
          <w:sz w:val="24"/>
          <w:szCs w:val="24"/>
        </w:rPr>
        <w:t xml:space="preserve">Адрес в сети Интернет: </w:t>
      </w:r>
      <w:hyperlink r:id="rId9" w:history="1">
        <w:r w:rsidRPr="009C1B8D">
          <w:rPr>
            <w:rStyle w:val="a3"/>
            <w:rFonts w:eastAsiaTheme="majorEastAsia"/>
            <w:sz w:val="24"/>
            <w:szCs w:val="24"/>
            <w:lang w:val="en-US"/>
          </w:rPr>
          <w:t>info</w:t>
        </w:r>
        <w:r w:rsidRPr="009C1B8D">
          <w:rPr>
            <w:rStyle w:val="a3"/>
            <w:rFonts w:eastAsiaTheme="majorEastAsia"/>
            <w:sz w:val="24"/>
            <w:szCs w:val="24"/>
          </w:rPr>
          <w:t>@</w:t>
        </w:r>
        <w:r w:rsidRPr="009C1B8D">
          <w:rPr>
            <w:rStyle w:val="a3"/>
            <w:rFonts w:eastAsiaTheme="majorEastAsia"/>
            <w:sz w:val="24"/>
            <w:szCs w:val="24"/>
            <w:lang w:val="en-US"/>
          </w:rPr>
          <w:t>energy</w:t>
        </w:r>
        <w:r w:rsidRPr="009C1B8D">
          <w:rPr>
            <w:rStyle w:val="a3"/>
            <w:rFonts w:eastAsiaTheme="majorEastAsia"/>
            <w:sz w:val="24"/>
            <w:szCs w:val="24"/>
          </w:rPr>
          <w:t>-</w:t>
        </w:r>
        <w:proofErr w:type="spellStart"/>
        <w:r w:rsidRPr="009C1B8D">
          <w:rPr>
            <w:rStyle w:val="a3"/>
            <w:rFonts w:eastAsiaTheme="majorEastAsia"/>
            <w:sz w:val="24"/>
            <w:szCs w:val="24"/>
            <w:lang w:val="en-US"/>
          </w:rPr>
          <w:t>consultinq</w:t>
        </w:r>
        <w:proofErr w:type="spellEnd"/>
        <w:r w:rsidRPr="009C1B8D">
          <w:rPr>
            <w:rStyle w:val="a3"/>
            <w:rFonts w:eastAsiaTheme="majorEastAsia"/>
            <w:sz w:val="24"/>
            <w:szCs w:val="24"/>
          </w:rPr>
          <w:t>.</w:t>
        </w:r>
        <w:proofErr w:type="spellStart"/>
        <w:r w:rsidRPr="009C1B8D">
          <w:rPr>
            <w:rStyle w:val="a3"/>
            <w:rFonts w:eastAsiaTheme="majorEastAsia"/>
            <w:sz w:val="24"/>
            <w:szCs w:val="24"/>
            <w:lang w:val="en-US"/>
          </w:rPr>
          <w:t>ru</w:t>
        </w:r>
        <w:proofErr w:type="spellEnd"/>
      </w:hyperlink>
    </w:p>
    <w:p w:rsidR="009C1B8D" w:rsidRDefault="009C1B8D" w:rsidP="009C1B8D">
      <w:pPr>
        <w:rPr>
          <w:sz w:val="24"/>
          <w:szCs w:val="24"/>
        </w:rPr>
      </w:pPr>
    </w:p>
    <w:p w:rsidR="00A851E4" w:rsidRPr="009C1B8D" w:rsidRDefault="00A851E4" w:rsidP="009C1B8D">
      <w:pPr>
        <w:rPr>
          <w:sz w:val="24"/>
          <w:szCs w:val="24"/>
        </w:rPr>
      </w:pPr>
    </w:p>
    <w:p w:rsidR="00EB7B72" w:rsidRDefault="00EB7B72" w:rsidP="009C1B8D">
      <w:pPr>
        <w:pStyle w:val="11"/>
        <w:spacing w:before="0"/>
        <w:ind w:left="181" w:right="176"/>
        <w:jc w:val="center"/>
        <w:rPr>
          <w:b/>
          <w:i/>
          <w:color w:val="0070C0"/>
          <w:sz w:val="24"/>
          <w:szCs w:val="24"/>
        </w:rPr>
      </w:pPr>
    </w:p>
    <w:p w:rsidR="009C1B8D" w:rsidRPr="009C1B8D" w:rsidRDefault="009C1B8D" w:rsidP="009C1B8D">
      <w:pPr>
        <w:pStyle w:val="11"/>
        <w:spacing w:before="0"/>
        <w:ind w:left="181" w:right="176"/>
        <w:jc w:val="center"/>
        <w:rPr>
          <w:b/>
          <w:i/>
          <w:color w:val="0070C0"/>
          <w:sz w:val="24"/>
          <w:szCs w:val="24"/>
        </w:rPr>
      </w:pPr>
      <w:r w:rsidRPr="009C1B8D">
        <w:rPr>
          <w:b/>
          <w:i/>
          <w:color w:val="0070C0"/>
          <w:sz w:val="24"/>
          <w:szCs w:val="24"/>
        </w:rPr>
        <w:t xml:space="preserve">СВЕДЕНИЯ О РЕКОМЕНДАЦИЯХ СОВЕТА ДИРЕКТОРОВ </w:t>
      </w:r>
    </w:p>
    <w:p w:rsidR="009C1B8D" w:rsidRPr="009C1B8D" w:rsidRDefault="009C1B8D" w:rsidP="00A727D0">
      <w:pPr>
        <w:pStyle w:val="11"/>
        <w:spacing w:before="0"/>
        <w:ind w:left="181" w:right="176"/>
        <w:jc w:val="center"/>
        <w:rPr>
          <w:b/>
          <w:i/>
          <w:color w:val="0070C0"/>
          <w:sz w:val="24"/>
          <w:szCs w:val="24"/>
        </w:rPr>
      </w:pPr>
      <w:r w:rsidRPr="009C1B8D">
        <w:rPr>
          <w:b/>
          <w:i/>
          <w:color w:val="0070C0"/>
          <w:sz w:val="24"/>
          <w:szCs w:val="24"/>
        </w:rPr>
        <w:t>ОАО «НИЖНЕКАМСКШИНА»  ГОДОВОМУ ОБЩЕМУ СОБРАНИЮ АКЦИОНЕРОВ</w:t>
      </w:r>
    </w:p>
    <w:p w:rsidR="00A727D0" w:rsidRDefault="00A727D0" w:rsidP="009C1B8D">
      <w:pPr>
        <w:pStyle w:val="11"/>
        <w:spacing w:line="192" w:lineRule="auto"/>
        <w:ind w:left="540" w:right="180" w:firstLine="2520"/>
        <w:rPr>
          <w:b/>
          <w:i/>
          <w:sz w:val="24"/>
          <w:szCs w:val="24"/>
        </w:rPr>
      </w:pPr>
    </w:p>
    <w:p w:rsidR="009C1B8D" w:rsidRPr="00EB7B72" w:rsidRDefault="009C1B8D" w:rsidP="00EB7B72">
      <w:pPr>
        <w:pStyle w:val="11"/>
        <w:spacing w:line="192" w:lineRule="auto"/>
        <w:ind w:left="540" w:right="180" w:firstLine="2520"/>
        <w:rPr>
          <w:b/>
          <w:i/>
          <w:snapToGrid/>
          <w:sz w:val="24"/>
          <w:szCs w:val="24"/>
        </w:rPr>
      </w:pPr>
      <w:r w:rsidRPr="009C1B8D">
        <w:rPr>
          <w:b/>
          <w:i/>
          <w:sz w:val="24"/>
          <w:szCs w:val="24"/>
        </w:rPr>
        <w:t>Принять решение</w:t>
      </w:r>
      <w:r w:rsidRPr="009C1B8D">
        <w:rPr>
          <w:b/>
          <w:i/>
          <w:snapToGrid/>
          <w:sz w:val="24"/>
          <w:szCs w:val="24"/>
        </w:rPr>
        <w:t>:</w:t>
      </w:r>
      <w:r w:rsidR="00A727D0">
        <w:rPr>
          <w:b/>
          <w:i/>
          <w:snapToGrid/>
          <w:sz w:val="24"/>
          <w:szCs w:val="24"/>
        </w:rPr>
        <w:t xml:space="preserve"> </w:t>
      </w:r>
    </w:p>
    <w:p w:rsidR="00EB7B72" w:rsidRPr="00EB7B72" w:rsidRDefault="00EB7B72" w:rsidP="00EB7B72">
      <w:pPr>
        <w:pStyle w:val="3"/>
        <w:ind w:right="418"/>
        <w:jc w:val="both"/>
        <w:rPr>
          <w:b w:val="0"/>
          <w:sz w:val="24"/>
          <w:szCs w:val="24"/>
        </w:rPr>
      </w:pPr>
      <w:r w:rsidRPr="00EB7B72">
        <w:rPr>
          <w:b w:val="0"/>
          <w:sz w:val="24"/>
          <w:szCs w:val="24"/>
        </w:rPr>
        <w:t>1. Внести изменения в Устав ОАО «</w:t>
      </w:r>
      <w:proofErr w:type="spellStart"/>
      <w:r w:rsidRPr="00EB7B72">
        <w:rPr>
          <w:b w:val="0"/>
          <w:sz w:val="24"/>
          <w:szCs w:val="24"/>
        </w:rPr>
        <w:t>Нижнекамскшина</w:t>
      </w:r>
      <w:proofErr w:type="spellEnd"/>
      <w:r w:rsidRPr="00EB7B72">
        <w:rPr>
          <w:b w:val="0"/>
          <w:sz w:val="24"/>
          <w:szCs w:val="24"/>
        </w:rPr>
        <w:t>» и утвердить его в новой редакции.</w:t>
      </w:r>
    </w:p>
    <w:p w:rsidR="00EB7B72" w:rsidRPr="00EB7B72" w:rsidRDefault="00EB7B72" w:rsidP="00EB7B72">
      <w:pPr>
        <w:pStyle w:val="3"/>
        <w:ind w:right="418"/>
        <w:jc w:val="both"/>
        <w:rPr>
          <w:b w:val="0"/>
          <w:sz w:val="24"/>
          <w:szCs w:val="24"/>
        </w:rPr>
      </w:pPr>
      <w:r w:rsidRPr="00EB7B72">
        <w:rPr>
          <w:b w:val="0"/>
          <w:sz w:val="24"/>
          <w:szCs w:val="24"/>
        </w:rPr>
        <w:t>2. Утвердить годовой отчет Общества.</w:t>
      </w:r>
    </w:p>
    <w:p w:rsidR="00EB7B72" w:rsidRPr="00EB7B72" w:rsidRDefault="00EB7B72" w:rsidP="00EB7B72">
      <w:pPr>
        <w:pStyle w:val="3"/>
        <w:ind w:right="418"/>
        <w:jc w:val="both"/>
        <w:rPr>
          <w:b w:val="0"/>
          <w:sz w:val="24"/>
          <w:szCs w:val="24"/>
        </w:rPr>
      </w:pPr>
      <w:r w:rsidRPr="00EB7B72">
        <w:rPr>
          <w:b w:val="0"/>
          <w:sz w:val="24"/>
          <w:szCs w:val="24"/>
        </w:rPr>
        <w:t>3. Утвердить годовую бухгалтерскую отчетность, в том числе отчеты о прибылях и убытках (счетов прибылей и убытков) Общества.</w:t>
      </w:r>
    </w:p>
    <w:p w:rsidR="00EB7B72" w:rsidRPr="00EB7B72" w:rsidRDefault="00EB7B72" w:rsidP="00EB7B72">
      <w:pPr>
        <w:pStyle w:val="3"/>
        <w:ind w:right="418"/>
        <w:jc w:val="both"/>
        <w:rPr>
          <w:b w:val="0"/>
          <w:sz w:val="24"/>
          <w:szCs w:val="24"/>
        </w:rPr>
      </w:pPr>
      <w:r w:rsidRPr="00EB7B72">
        <w:rPr>
          <w:b w:val="0"/>
          <w:sz w:val="24"/>
          <w:szCs w:val="24"/>
        </w:rPr>
        <w:t xml:space="preserve">4. Утвердить распределение прибыли по результатам финансового года.  </w:t>
      </w:r>
    </w:p>
    <w:p w:rsidR="00EB7B72" w:rsidRPr="00EB7B72" w:rsidRDefault="00EB7B72" w:rsidP="00EB7B72">
      <w:pPr>
        <w:pStyle w:val="3"/>
        <w:ind w:right="418"/>
        <w:jc w:val="both"/>
        <w:rPr>
          <w:b w:val="0"/>
          <w:sz w:val="24"/>
          <w:szCs w:val="24"/>
        </w:rPr>
      </w:pPr>
      <w:r w:rsidRPr="00EB7B72">
        <w:rPr>
          <w:b w:val="0"/>
          <w:sz w:val="24"/>
          <w:szCs w:val="24"/>
        </w:rPr>
        <w:t>5. Утвердить размер дивиденда:</w:t>
      </w:r>
    </w:p>
    <w:p w:rsidR="00EB7B72" w:rsidRPr="00EB7B72" w:rsidRDefault="00EB7B72" w:rsidP="00EB7B72">
      <w:pPr>
        <w:pStyle w:val="3"/>
        <w:ind w:right="418"/>
        <w:jc w:val="both"/>
        <w:rPr>
          <w:b w:val="0"/>
          <w:sz w:val="24"/>
          <w:szCs w:val="24"/>
        </w:rPr>
      </w:pPr>
      <w:r w:rsidRPr="00EB7B72">
        <w:rPr>
          <w:b w:val="0"/>
          <w:sz w:val="24"/>
          <w:szCs w:val="24"/>
        </w:rPr>
        <w:t>-  по привилегированным акциям ОАО «</w:t>
      </w:r>
      <w:proofErr w:type="spellStart"/>
      <w:r w:rsidRPr="00EB7B72">
        <w:rPr>
          <w:b w:val="0"/>
          <w:sz w:val="24"/>
          <w:szCs w:val="24"/>
        </w:rPr>
        <w:t>Нижнекамскшина</w:t>
      </w:r>
      <w:proofErr w:type="spellEnd"/>
      <w:r w:rsidRPr="00EB7B72">
        <w:rPr>
          <w:b w:val="0"/>
          <w:sz w:val="24"/>
          <w:szCs w:val="24"/>
        </w:rPr>
        <w:t>» в размере 0 % к номинальной стоимости акции;</w:t>
      </w:r>
    </w:p>
    <w:p w:rsidR="00EB7B72" w:rsidRPr="00EB7B72" w:rsidRDefault="00EB7B72" w:rsidP="00EB7B72">
      <w:pPr>
        <w:pStyle w:val="3"/>
        <w:ind w:right="418"/>
        <w:jc w:val="both"/>
        <w:rPr>
          <w:b w:val="0"/>
          <w:sz w:val="24"/>
          <w:szCs w:val="24"/>
        </w:rPr>
      </w:pPr>
      <w:r w:rsidRPr="00EB7B72">
        <w:rPr>
          <w:b w:val="0"/>
          <w:sz w:val="24"/>
          <w:szCs w:val="24"/>
        </w:rPr>
        <w:t>- по обыкновенным акциям ОАО «</w:t>
      </w:r>
      <w:proofErr w:type="spellStart"/>
      <w:r w:rsidRPr="00EB7B72">
        <w:rPr>
          <w:b w:val="0"/>
          <w:sz w:val="24"/>
          <w:szCs w:val="24"/>
        </w:rPr>
        <w:t>Нижнекамскшина</w:t>
      </w:r>
      <w:proofErr w:type="spellEnd"/>
      <w:r w:rsidRPr="00EB7B72">
        <w:rPr>
          <w:b w:val="0"/>
          <w:sz w:val="24"/>
          <w:szCs w:val="24"/>
        </w:rPr>
        <w:t>» в размере 0 % к номинальной стоимости акции.</w:t>
      </w:r>
    </w:p>
    <w:p w:rsidR="00EB7B72" w:rsidRPr="00EB7B72" w:rsidRDefault="00EB7B72" w:rsidP="00EB7B72">
      <w:pPr>
        <w:pStyle w:val="3"/>
        <w:ind w:right="418"/>
        <w:jc w:val="both"/>
        <w:rPr>
          <w:b w:val="0"/>
          <w:sz w:val="24"/>
          <w:szCs w:val="24"/>
        </w:rPr>
      </w:pPr>
      <w:r w:rsidRPr="00EB7B72">
        <w:rPr>
          <w:b w:val="0"/>
          <w:sz w:val="24"/>
          <w:szCs w:val="24"/>
        </w:rPr>
        <w:t xml:space="preserve">   Дивиденды по привилегированным и обыкновенным акциям – не выплачивать.</w:t>
      </w:r>
    </w:p>
    <w:p w:rsidR="00EB7B72" w:rsidRDefault="00EB7B72" w:rsidP="00EB7B72">
      <w:pPr>
        <w:pStyle w:val="3"/>
        <w:ind w:right="418"/>
        <w:jc w:val="both"/>
        <w:rPr>
          <w:b w:val="0"/>
          <w:sz w:val="24"/>
          <w:szCs w:val="24"/>
        </w:rPr>
      </w:pPr>
      <w:r w:rsidRPr="00EB7B72">
        <w:rPr>
          <w:b w:val="0"/>
          <w:sz w:val="24"/>
          <w:szCs w:val="24"/>
        </w:rPr>
        <w:t>6.  Утвердить внешним аудитором ОАО «</w:t>
      </w:r>
      <w:proofErr w:type="spellStart"/>
      <w:r w:rsidRPr="00EB7B72">
        <w:rPr>
          <w:b w:val="0"/>
          <w:sz w:val="24"/>
          <w:szCs w:val="24"/>
        </w:rPr>
        <w:t>Нижнекамскшина</w:t>
      </w:r>
      <w:proofErr w:type="spellEnd"/>
      <w:r w:rsidRPr="00EB7B72">
        <w:rPr>
          <w:b w:val="0"/>
          <w:sz w:val="24"/>
          <w:szCs w:val="24"/>
        </w:rPr>
        <w:t xml:space="preserve">» – ЗАО «ЭНЕРДЖИ КОНСАЛТИНГ /Аудит», </w:t>
      </w:r>
      <w:proofErr w:type="spellStart"/>
      <w:r w:rsidRPr="00EB7B72">
        <w:rPr>
          <w:b w:val="0"/>
          <w:sz w:val="24"/>
          <w:szCs w:val="24"/>
        </w:rPr>
        <w:t>г.Москва</w:t>
      </w:r>
      <w:proofErr w:type="spellEnd"/>
      <w:r w:rsidRPr="00EB7B72">
        <w:rPr>
          <w:b w:val="0"/>
          <w:sz w:val="24"/>
          <w:szCs w:val="24"/>
        </w:rPr>
        <w:t>.</w:t>
      </w:r>
    </w:p>
    <w:p w:rsidR="008D757B" w:rsidRDefault="008D757B" w:rsidP="00A727D0">
      <w:pPr>
        <w:tabs>
          <w:tab w:val="left" w:pos="709"/>
          <w:tab w:val="left" w:pos="9214"/>
          <w:tab w:val="left" w:pos="9498"/>
        </w:tabs>
        <w:ind w:right="418" w:firstLine="142"/>
        <w:jc w:val="both"/>
        <w:rPr>
          <w:snapToGrid w:val="0"/>
          <w:sz w:val="24"/>
          <w:szCs w:val="24"/>
        </w:rPr>
      </w:pPr>
    </w:p>
    <w:p w:rsidR="008D757B" w:rsidRDefault="008D757B" w:rsidP="00A727D0">
      <w:pPr>
        <w:tabs>
          <w:tab w:val="left" w:pos="709"/>
          <w:tab w:val="left" w:pos="9214"/>
          <w:tab w:val="left" w:pos="9498"/>
        </w:tabs>
        <w:ind w:right="418" w:firstLine="142"/>
        <w:jc w:val="both"/>
        <w:rPr>
          <w:snapToGrid w:val="0"/>
          <w:sz w:val="24"/>
          <w:szCs w:val="24"/>
        </w:rPr>
      </w:pPr>
    </w:p>
    <w:p w:rsidR="00A727D0" w:rsidRPr="00A727D0" w:rsidRDefault="00A727D0" w:rsidP="00A727D0">
      <w:pPr>
        <w:tabs>
          <w:tab w:val="left" w:pos="709"/>
          <w:tab w:val="left" w:pos="9214"/>
          <w:tab w:val="left" w:pos="9498"/>
        </w:tabs>
        <w:ind w:right="418" w:firstLine="142"/>
        <w:jc w:val="both"/>
        <w:rPr>
          <w:snapToGrid w:val="0"/>
          <w:sz w:val="24"/>
          <w:szCs w:val="24"/>
        </w:rPr>
      </w:pPr>
    </w:p>
    <w:p w:rsidR="00C71ECD" w:rsidRDefault="009C1B8D" w:rsidP="009C1B8D">
      <w:pPr>
        <w:tabs>
          <w:tab w:val="left" w:pos="2340"/>
        </w:tabs>
        <w:spacing w:before="120"/>
        <w:ind w:left="-142" w:right="276" w:firstLine="142"/>
        <w:jc w:val="center"/>
        <w:rPr>
          <w:b/>
          <w:i/>
          <w:snapToGrid w:val="0"/>
          <w:color w:val="0070C0"/>
          <w:sz w:val="24"/>
          <w:szCs w:val="24"/>
        </w:rPr>
      </w:pPr>
      <w:r w:rsidRPr="009C1B8D">
        <w:rPr>
          <w:b/>
          <w:i/>
          <w:snapToGrid w:val="0"/>
          <w:color w:val="0070C0"/>
          <w:sz w:val="24"/>
          <w:szCs w:val="24"/>
        </w:rPr>
        <w:t>ПОЧТОВЫЙ АДРЕС, ПО КОТОРОМУ НАПРАВЛЯЮТСЯ БЮЛЛЕТЕНИ</w:t>
      </w:r>
    </w:p>
    <w:p w:rsidR="009C1B8D" w:rsidRPr="009C1B8D" w:rsidRDefault="009C1B8D" w:rsidP="009C1B8D">
      <w:pPr>
        <w:tabs>
          <w:tab w:val="left" w:pos="2340"/>
        </w:tabs>
        <w:spacing w:before="120"/>
        <w:ind w:left="-142" w:right="276" w:firstLine="142"/>
        <w:jc w:val="center"/>
        <w:rPr>
          <w:b/>
          <w:i/>
          <w:color w:val="0070C0"/>
          <w:sz w:val="24"/>
          <w:szCs w:val="24"/>
        </w:rPr>
      </w:pPr>
      <w:r w:rsidRPr="009C1B8D">
        <w:rPr>
          <w:b/>
          <w:i/>
          <w:snapToGrid w:val="0"/>
          <w:color w:val="0070C0"/>
          <w:sz w:val="24"/>
          <w:szCs w:val="24"/>
        </w:rPr>
        <w:t xml:space="preserve"> ДЛЯ ГОЛОСОВАНИЯ</w:t>
      </w:r>
      <w:r w:rsidRPr="009C1B8D">
        <w:rPr>
          <w:b/>
          <w:i/>
          <w:color w:val="0070C0"/>
          <w:sz w:val="24"/>
          <w:szCs w:val="24"/>
        </w:rPr>
        <w:t>:</w:t>
      </w:r>
    </w:p>
    <w:p w:rsidR="009C1B8D" w:rsidRPr="009C1B8D" w:rsidRDefault="009C1B8D" w:rsidP="009C1B8D">
      <w:pPr>
        <w:tabs>
          <w:tab w:val="left" w:pos="2340"/>
        </w:tabs>
        <w:spacing w:before="120"/>
        <w:ind w:left="-142" w:right="276" w:firstLine="142"/>
        <w:jc w:val="center"/>
        <w:rPr>
          <w:b/>
          <w:i/>
          <w:color w:val="0070C0"/>
          <w:sz w:val="24"/>
          <w:szCs w:val="24"/>
        </w:rPr>
      </w:pPr>
    </w:p>
    <w:p w:rsidR="009C1B8D" w:rsidRPr="009C1B8D" w:rsidRDefault="009C1B8D" w:rsidP="009C1B8D">
      <w:pPr>
        <w:tabs>
          <w:tab w:val="left" w:pos="2340"/>
        </w:tabs>
        <w:spacing w:before="120"/>
        <w:ind w:left="-142" w:right="276" w:firstLine="142"/>
        <w:jc w:val="center"/>
        <w:rPr>
          <w:b/>
          <w:i/>
          <w:snapToGrid w:val="0"/>
          <w:sz w:val="24"/>
          <w:szCs w:val="24"/>
        </w:rPr>
      </w:pPr>
      <w:r w:rsidRPr="009C1B8D">
        <w:rPr>
          <w:b/>
          <w:i/>
          <w:snapToGrid w:val="0"/>
          <w:sz w:val="24"/>
          <w:szCs w:val="24"/>
        </w:rPr>
        <w:t xml:space="preserve">423580, РТ, </w:t>
      </w:r>
      <w:proofErr w:type="spellStart"/>
      <w:r w:rsidRPr="009C1B8D">
        <w:rPr>
          <w:b/>
          <w:i/>
          <w:snapToGrid w:val="0"/>
          <w:sz w:val="24"/>
          <w:szCs w:val="24"/>
        </w:rPr>
        <w:t>г</w:t>
      </w:r>
      <w:proofErr w:type="gramStart"/>
      <w:r w:rsidRPr="009C1B8D">
        <w:rPr>
          <w:b/>
          <w:i/>
          <w:snapToGrid w:val="0"/>
          <w:sz w:val="24"/>
          <w:szCs w:val="24"/>
        </w:rPr>
        <w:t>.Н</w:t>
      </w:r>
      <w:proofErr w:type="gramEnd"/>
      <w:r w:rsidRPr="009C1B8D">
        <w:rPr>
          <w:b/>
          <w:i/>
          <w:snapToGrid w:val="0"/>
          <w:sz w:val="24"/>
          <w:szCs w:val="24"/>
        </w:rPr>
        <w:t>ижнекамск</w:t>
      </w:r>
      <w:proofErr w:type="spellEnd"/>
      <w:r w:rsidRPr="009C1B8D">
        <w:rPr>
          <w:b/>
          <w:i/>
          <w:snapToGrid w:val="0"/>
          <w:sz w:val="24"/>
          <w:szCs w:val="24"/>
        </w:rPr>
        <w:t xml:space="preserve">, </w:t>
      </w:r>
      <w:proofErr w:type="spellStart"/>
      <w:r w:rsidRPr="009C1B8D">
        <w:rPr>
          <w:b/>
          <w:i/>
          <w:snapToGrid w:val="0"/>
          <w:sz w:val="24"/>
          <w:szCs w:val="24"/>
        </w:rPr>
        <w:t>промзона</w:t>
      </w:r>
      <w:proofErr w:type="spellEnd"/>
      <w:r w:rsidRPr="009C1B8D">
        <w:rPr>
          <w:b/>
          <w:i/>
          <w:snapToGrid w:val="0"/>
          <w:sz w:val="24"/>
          <w:szCs w:val="24"/>
        </w:rPr>
        <w:t>,  ООО «УК «Татнефть-</w:t>
      </w:r>
      <w:proofErr w:type="spellStart"/>
      <w:r w:rsidRPr="009C1B8D">
        <w:rPr>
          <w:b/>
          <w:i/>
          <w:snapToGrid w:val="0"/>
          <w:sz w:val="24"/>
          <w:szCs w:val="24"/>
        </w:rPr>
        <w:t>Нефтехим</w:t>
      </w:r>
      <w:proofErr w:type="spellEnd"/>
      <w:r w:rsidRPr="009C1B8D">
        <w:rPr>
          <w:b/>
          <w:i/>
          <w:snapToGrid w:val="0"/>
          <w:sz w:val="24"/>
          <w:szCs w:val="24"/>
        </w:rPr>
        <w:t>»,</w:t>
      </w:r>
    </w:p>
    <w:p w:rsidR="009C1B8D" w:rsidRPr="009C1B8D" w:rsidRDefault="009C1B8D" w:rsidP="009C1B8D">
      <w:pPr>
        <w:tabs>
          <w:tab w:val="left" w:pos="2340"/>
        </w:tabs>
        <w:ind w:left="-142" w:right="276" w:firstLine="142"/>
        <w:jc w:val="center"/>
        <w:rPr>
          <w:b/>
          <w:i/>
          <w:snapToGrid w:val="0"/>
          <w:sz w:val="24"/>
          <w:szCs w:val="24"/>
        </w:rPr>
      </w:pPr>
      <w:r w:rsidRPr="009C1B8D">
        <w:rPr>
          <w:b/>
          <w:i/>
          <w:snapToGrid w:val="0"/>
          <w:sz w:val="24"/>
          <w:szCs w:val="24"/>
        </w:rPr>
        <w:t xml:space="preserve"> отдел корпоративных коммуникаций</w:t>
      </w:r>
    </w:p>
    <w:p w:rsidR="009C1B8D" w:rsidRDefault="009C1B8D"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Default="008E7DC7" w:rsidP="009C1B8D">
      <w:pPr>
        <w:rPr>
          <w:sz w:val="24"/>
          <w:szCs w:val="24"/>
        </w:rPr>
      </w:pPr>
    </w:p>
    <w:p w:rsidR="008E7DC7" w:rsidRPr="009C1B8D" w:rsidRDefault="008E7DC7" w:rsidP="009C1B8D">
      <w:pPr>
        <w:rPr>
          <w:sz w:val="24"/>
          <w:szCs w:val="24"/>
        </w:rPr>
      </w:pPr>
    </w:p>
    <w:sectPr w:rsidR="008E7DC7" w:rsidRPr="009C1B8D" w:rsidSect="00307A08">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805B7"/>
    <w:multiLevelType w:val="hybridMultilevel"/>
    <w:tmpl w:val="BD809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D17A29"/>
    <w:multiLevelType w:val="hybridMultilevel"/>
    <w:tmpl w:val="8864F912"/>
    <w:lvl w:ilvl="0" w:tplc="E6E8E94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75C01D3D"/>
    <w:multiLevelType w:val="hybridMultilevel"/>
    <w:tmpl w:val="D50E29D4"/>
    <w:lvl w:ilvl="0" w:tplc="1D04761E">
      <w:start w:val="1"/>
      <w:numFmt w:val="decimal"/>
      <w:lvlText w:val="%1."/>
      <w:lvlJc w:val="left"/>
      <w:pPr>
        <w:ind w:left="562" w:hanging="4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F22AAC"/>
    <w:multiLevelType w:val="hybridMultilevel"/>
    <w:tmpl w:val="D9DC4CD2"/>
    <w:lvl w:ilvl="0" w:tplc="432EC06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7DCD0433"/>
    <w:multiLevelType w:val="hybridMultilevel"/>
    <w:tmpl w:val="869C87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0B"/>
    <w:rsid w:val="00010BAE"/>
    <w:rsid w:val="00043340"/>
    <w:rsid w:val="00072FC2"/>
    <w:rsid w:val="00106FCD"/>
    <w:rsid w:val="001533FD"/>
    <w:rsid w:val="00307A08"/>
    <w:rsid w:val="003E17FA"/>
    <w:rsid w:val="004C6BAB"/>
    <w:rsid w:val="004F0CE8"/>
    <w:rsid w:val="00585010"/>
    <w:rsid w:val="005C08A5"/>
    <w:rsid w:val="005F5955"/>
    <w:rsid w:val="00665853"/>
    <w:rsid w:val="00720561"/>
    <w:rsid w:val="007656F2"/>
    <w:rsid w:val="00793504"/>
    <w:rsid w:val="008055D1"/>
    <w:rsid w:val="00844787"/>
    <w:rsid w:val="008D757B"/>
    <w:rsid w:val="008E7DC7"/>
    <w:rsid w:val="00915575"/>
    <w:rsid w:val="009B6363"/>
    <w:rsid w:val="009C1B8D"/>
    <w:rsid w:val="009D7731"/>
    <w:rsid w:val="00A051E8"/>
    <w:rsid w:val="00A34F2C"/>
    <w:rsid w:val="00A727D0"/>
    <w:rsid w:val="00A818D0"/>
    <w:rsid w:val="00A851E4"/>
    <w:rsid w:val="00B56C95"/>
    <w:rsid w:val="00BA24D7"/>
    <w:rsid w:val="00C71ECD"/>
    <w:rsid w:val="00CD6D70"/>
    <w:rsid w:val="00D6413E"/>
    <w:rsid w:val="00DA210B"/>
    <w:rsid w:val="00EB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1B8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9C1B8D"/>
    <w:pPr>
      <w:keepNext/>
      <w:jc w:val="center"/>
      <w:outlineLvl w:val="2"/>
    </w:pPr>
    <w:rPr>
      <w:b/>
      <w:sz w:val="18"/>
    </w:rPr>
  </w:style>
  <w:style w:type="paragraph" w:styleId="4">
    <w:name w:val="heading 4"/>
    <w:basedOn w:val="a"/>
    <w:next w:val="a"/>
    <w:link w:val="40"/>
    <w:unhideWhenUsed/>
    <w:qFormat/>
    <w:rsid w:val="009C1B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C1B8D"/>
    <w:pPr>
      <w:jc w:val="both"/>
    </w:pPr>
  </w:style>
  <w:style w:type="character" w:customStyle="1" w:styleId="20">
    <w:name w:val="Основной текст 2 Знак"/>
    <w:basedOn w:val="a0"/>
    <w:link w:val="2"/>
    <w:rsid w:val="009C1B8D"/>
    <w:rPr>
      <w:rFonts w:ascii="Times New Roman" w:eastAsia="Times New Roman" w:hAnsi="Times New Roman" w:cs="Times New Roman"/>
      <w:sz w:val="28"/>
      <w:szCs w:val="20"/>
      <w:lang w:eastAsia="ru-RU"/>
    </w:rPr>
  </w:style>
  <w:style w:type="character" w:styleId="a3">
    <w:name w:val="Hyperlink"/>
    <w:rsid w:val="009C1B8D"/>
    <w:rPr>
      <w:color w:val="0000FF"/>
      <w:u w:val="single"/>
    </w:rPr>
  </w:style>
  <w:style w:type="character" w:customStyle="1" w:styleId="30">
    <w:name w:val="Заголовок 3 Знак"/>
    <w:basedOn w:val="a0"/>
    <w:link w:val="3"/>
    <w:rsid w:val="009C1B8D"/>
    <w:rPr>
      <w:rFonts w:ascii="Times New Roman" w:eastAsia="Times New Roman" w:hAnsi="Times New Roman" w:cs="Times New Roman"/>
      <w:b/>
      <w:sz w:val="18"/>
      <w:szCs w:val="20"/>
      <w:lang w:eastAsia="ru-RU"/>
    </w:rPr>
  </w:style>
  <w:style w:type="character" w:customStyle="1" w:styleId="10">
    <w:name w:val="Заголовок 1 Знак"/>
    <w:basedOn w:val="a0"/>
    <w:link w:val="1"/>
    <w:rsid w:val="009C1B8D"/>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9C1B8D"/>
    <w:rPr>
      <w:rFonts w:asciiTheme="majorHAnsi" w:eastAsiaTheme="majorEastAsia" w:hAnsiTheme="majorHAnsi" w:cstheme="majorBidi"/>
      <w:b/>
      <w:bCs/>
      <w:i/>
      <w:iCs/>
      <w:color w:val="4F81BD" w:themeColor="accent1"/>
      <w:sz w:val="28"/>
      <w:szCs w:val="20"/>
      <w:lang w:eastAsia="ru-RU"/>
    </w:rPr>
  </w:style>
  <w:style w:type="paragraph" w:customStyle="1" w:styleId="11">
    <w:name w:val="Обычный1"/>
    <w:rsid w:val="009C1B8D"/>
    <w:pPr>
      <w:widowControl w:val="0"/>
      <w:spacing w:before="40" w:after="0" w:line="240" w:lineRule="auto"/>
      <w:ind w:left="200"/>
    </w:pPr>
    <w:rPr>
      <w:rFonts w:ascii="Times New Roman" w:eastAsia="Times New Roman" w:hAnsi="Times New Roman" w:cs="Times New Roman"/>
      <w:snapToGrid w:val="0"/>
      <w:szCs w:val="20"/>
      <w:lang w:eastAsia="ru-RU"/>
    </w:rPr>
  </w:style>
  <w:style w:type="paragraph" w:styleId="a4">
    <w:name w:val="Balloon Text"/>
    <w:basedOn w:val="a"/>
    <w:link w:val="a5"/>
    <w:uiPriority w:val="99"/>
    <w:semiHidden/>
    <w:unhideWhenUsed/>
    <w:rsid w:val="00720561"/>
    <w:rPr>
      <w:rFonts w:ascii="Tahoma" w:hAnsi="Tahoma" w:cs="Tahoma"/>
      <w:sz w:val="16"/>
      <w:szCs w:val="16"/>
    </w:rPr>
  </w:style>
  <w:style w:type="character" w:customStyle="1" w:styleId="a5">
    <w:name w:val="Текст выноски Знак"/>
    <w:basedOn w:val="a0"/>
    <w:link w:val="a4"/>
    <w:uiPriority w:val="99"/>
    <w:semiHidden/>
    <w:rsid w:val="007205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B8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1B8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qFormat/>
    <w:rsid w:val="009C1B8D"/>
    <w:pPr>
      <w:keepNext/>
      <w:jc w:val="center"/>
      <w:outlineLvl w:val="2"/>
    </w:pPr>
    <w:rPr>
      <w:b/>
      <w:sz w:val="18"/>
    </w:rPr>
  </w:style>
  <w:style w:type="paragraph" w:styleId="4">
    <w:name w:val="heading 4"/>
    <w:basedOn w:val="a"/>
    <w:next w:val="a"/>
    <w:link w:val="40"/>
    <w:unhideWhenUsed/>
    <w:qFormat/>
    <w:rsid w:val="009C1B8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C1B8D"/>
    <w:pPr>
      <w:jc w:val="both"/>
    </w:pPr>
  </w:style>
  <w:style w:type="character" w:customStyle="1" w:styleId="20">
    <w:name w:val="Основной текст 2 Знак"/>
    <w:basedOn w:val="a0"/>
    <w:link w:val="2"/>
    <w:rsid w:val="009C1B8D"/>
    <w:rPr>
      <w:rFonts w:ascii="Times New Roman" w:eastAsia="Times New Roman" w:hAnsi="Times New Roman" w:cs="Times New Roman"/>
      <w:sz w:val="28"/>
      <w:szCs w:val="20"/>
      <w:lang w:eastAsia="ru-RU"/>
    </w:rPr>
  </w:style>
  <w:style w:type="character" w:styleId="a3">
    <w:name w:val="Hyperlink"/>
    <w:rsid w:val="009C1B8D"/>
    <w:rPr>
      <w:color w:val="0000FF"/>
      <w:u w:val="single"/>
    </w:rPr>
  </w:style>
  <w:style w:type="character" w:customStyle="1" w:styleId="30">
    <w:name w:val="Заголовок 3 Знак"/>
    <w:basedOn w:val="a0"/>
    <w:link w:val="3"/>
    <w:rsid w:val="009C1B8D"/>
    <w:rPr>
      <w:rFonts w:ascii="Times New Roman" w:eastAsia="Times New Roman" w:hAnsi="Times New Roman" w:cs="Times New Roman"/>
      <w:b/>
      <w:sz w:val="18"/>
      <w:szCs w:val="20"/>
      <w:lang w:eastAsia="ru-RU"/>
    </w:rPr>
  </w:style>
  <w:style w:type="character" w:customStyle="1" w:styleId="10">
    <w:name w:val="Заголовок 1 Знак"/>
    <w:basedOn w:val="a0"/>
    <w:link w:val="1"/>
    <w:rsid w:val="009C1B8D"/>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9C1B8D"/>
    <w:rPr>
      <w:rFonts w:asciiTheme="majorHAnsi" w:eastAsiaTheme="majorEastAsia" w:hAnsiTheme="majorHAnsi" w:cstheme="majorBidi"/>
      <w:b/>
      <w:bCs/>
      <w:i/>
      <w:iCs/>
      <w:color w:val="4F81BD" w:themeColor="accent1"/>
      <w:sz w:val="28"/>
      <w:szCs w:val="20"/>
      <w:lang w:eastAsia="ru-RU"/>
    </w:rPr>
  </w:style>
  <w:style w:type="paragraph" w:customStyle="1" w:styleId="11">
    <w:name w:val="Обычный1"/>
    <w:rsid w:val="009C1B8D"/>
    <w:pPr>
      <w:widowControl w:val="0"/>
      <w:spacing w:before="40" w:after="0" w:line="240" w:lineRule="auto"/>
      <w:ind w:left="200"/>
    </w:pPr>
    <w:rPr>
      <w:rFonts w:ascii="Times New Roman" w:eastAsia="Times New Roman" w:hAnsi="Times New Roman" w:cs="Times New Roman"/>
      <w:snapToGrid w:val="0"/>
      <w:szCs w:val="20"/>
      <w:lang w:eastAsia="ru-RU"/>
    </w:rPr>
  </w:style>
  <w:style w:type="paragraph" w:styleId="a4">
    <w:name w:val="Balloon Text"/>
    <w:basedOn w:val="a"/>
    <w:link w:val="a5"/>
    <w:uiPriority w:val="99"/>
    <w:semiHidden/>
    <w:unhideWhenUsed/>
    <w:rsid w:val="00720561"/>
    <w:rPr>
      <w:rFonts w:ascii="Tahoma" w:hAnsi="Tahoma" w:cs="Tahoma"/>
      <w:sz w:val="16"/>
      <w:szCs w:val="16"/>
    </w:rPr>
  </w:style>
  <w:style w:type="character" w:customStyle="1" w:styleId="a5">
    <w:name w:val="Текст выноски Знак"/>
    <w:basedOn w:val="a0"/>
    <w:link w:val="a4"/>
    <w:uiPriority w:val="99"/>
    <w:semiHidden/>
    <w:rsid w:val="007205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52" TargetMode="External"/><Relationship Id="rId3" Type="http://schemas.openxmlformats.org/officeDocument/2006/relationships/styles" Target="styles.xml"/><Relationship Id="rId7" Type="http://schemas.openxmlformats.org/officeDocument/2006/relationships/hyperlink" Target="http://www.shina-ka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energy-consultinq.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F029-0C0E-4E00-86DF-C967CCDF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12919</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Ашрафуллин Ринат Ханифович</dc:creator>
  <cp:lastModifiedBy>Акмалетдинова </cp:lastModifiedBy>
  <cp:revision>2</cp:revision>
  <cp:lastPrinted>2013-05-24T07:55:00Z</cp:lastPrinted>
  <dcterms:created xsi:type="dcterms:W3CDTF">2014-06-11T05:57:00Z</dcterms:created>
  <dcterms:modified xsi:type="dcterms:W3CDTF">2014-06-11T05:57:00Z</dcterms:modified>
</cp:coreProperties>
</file>