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6A400ED6" w14:textId="77777777" w:rsidR="00ED2EF9" w:rsidRPr="004F1600" w:rsidRDefault="00ED2EF9" w:rsidP="00ED2EF9">
      <w:pPr>
        <w:suppressAutoHyphens/>
        <w:ind w:left="4536" w:firstLine="426"/>
        <w:rPr>
          <w:sz w:val="28"/>
          <w:szCs w:val="28"/>
        </w:rPr>
      </w:pPr>
      <w:r w:rsidRPr="004F1600">
        <w:rPr>
          <w:sz w:val="28"/>
          <w:szCs w:val="28"/>
        </w:rPr>
        <w:t>УТВЕРЖДЕН</w:t>
      </w:r>
    </w:p>
    <w:p w14:paraId="368611D7" w14:textId="77777777" w:rsidR="00ED2EF9" w:rsidRPr="004F1600" w:rsidRDefault="00ED2EF9" w:rsidP="00ED2EF9">
      <w:pPr>
        <w:ind w:left="4248" w:firstLine="708"/>
        <w:rPr>
          <w:sz w:val="28"/>
          <w:szCs w:val="28"/>
        </w:rPr>
      </w:pPr>
      <w:r w:rsidRPr="004F1600">
        <w:rPr>
          <w:sz w:val="28"/>
          <w:szCs w:val="28"/>
        </w:rPr>
        <w:t>Приказом ООО «Татшина»</w:t>
      </w:r>
    </w:p>
    <w:p w14:paraId="506746BD" w14:textId="77777777" w:rsidR="00ED2EF9" w:rsidRPr="004F1600" w:rsidRDefault="00ED2EF9" w:rsidP="00ED2EF9">
      <w:pPr>
        <w:ind w:left="4248" w:firstLine="708"/>
        <w:rPr>
          <w:sz w:val="28"/>
          <w:szCs w:val="28"/>
        </w:rPr>
      </w:pPr>
      <w:r w:rsidRPr="004F1600">
        <w:rPr>
          <w:sz w:val="28"/>
          <w:szCs w:val="28"/>
        </w:rPr>
        <w:t xml:space="preserve">от </w:t>
      </w:r>
    </w:p>
    <w:p w14:paraId="449FD965" w14:textId="25118E23" w:rsidR="007D5536" w:rsidRPr="006110B7" w:rsidRDefault="00ED2EF9" w:rsidP="00ED2EF9">
      <w:pPr>
        <w:ind w:left="4247" w:firstLine="709"/>
        <w:jc w:val="both"/>
        <w:rPr>
          <w:szCs w:val="24"/>
        </w:rPr>
      </w:pPr>
      <w:r w:rsidRPr="004F1600">
        <w:rPr>
          <w:sz w:val="28"/>
          <w:szCs w:val="28"/>
        </w:rPr>
        <w:t>№</w:t>
      </w:r>
    </w:p>
    <w:p w14:paraId="66368DEA" w14:textId="77777777" w:rsidR="007D5536" w:rsidRPr="006110B7" w:rsidRDefault="007D5536" w:rsidP="0068361B">
      <w:pPr>
        <w:jc w:val="both"/>
        <w:rPr>
          <w:szCs w:val="24"/>
        </w:rPr>
      </w:pPr>
    </w:p>
    <w:p w14:paraId="55EF365A" w14:textId="77777777" w:rsidR="007D5536" w:rsidRPr="006110B7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6110B7" w:rsidRDefault="006A2A70" w:rsidP="005A0DFD">
      <w:pPr>
        <w:jc w:val="both"/>
        <w:rPr>
          <w:szCs w:val="24"/>
        </w:rPr>
      </w:pPr>
    </w:p>
    <w:p w14:paraId="3DE6123F" w14:textId="77777777" w:rsidR="006A2A70" w:rsidRPr="006110B7" w:rsidRDefault="006A2A70" w:rsidP="005A0DFD">
      <w:pPr>
        <w:jc w:val="both"/>
        <w:rPr>
          <w:szCs w:val="24"/>
        </w:rPr>
      </w:pPr>
    </w:p>
    <w:p w14:paraId="71CAD85B" w14:textId="77777777" w:rsidR="00E262B1" w:rsidRPr="006110B7" w:rsidRDefault="00E262B1" w:rsidP="005A0DFD">
      <w:pPr>
        <w:jc w:val="both"/>
        <w:rPr>
          <w:szCs w:val="24"/>
        </w:rPr>
      </w:pPr>
    </w:p>
    <w:p w14:paraId="270D3253" w14:textId="77777777" w:rsidR="00E0301D" w:rsidRPr="006110B7" w:rsidRDefault="00E0301D" w:rsidP="005A0DFD">
      <w:pPr>
        <w:jc w:val="both"/>
        <w:rPr>
          <w:szCs w:val="24"/>
        </w:rPr>
      </w:pPr>
    </w:p>
    <w:p w14:paraId="3E56D8EC" w14:textId="77777777" w:rsidR="00194560" w:rsidRPr="006110B7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6110B7" w:rsidRDefault="00150D4C" w:rsidP="00A010FC">
      <w:pPr>
        <w:jc w:val="center"/>
        <w:rPr>
          <w:b/>
          <w:sz w:val="28"/>
          <w:szCs w:val="28"/>
        </w:rPr>
      </w:pPr>
      <w:r w:rsidRPr="006110B7">
        <w:rPr>
          <w:b/>
          <w:sz w:val="28"/>
          <w:szCs w:val="28"/>
        </w:rPr>
        <w:t>С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Т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А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Н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Д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А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Р</w:t>
      </w:r>
      <w:r w:rsidR="00E0301D" w:rsidRPr="006110B7">
        <w:rPr>
          <w:b/>
          <w:sz w:val="28"/>
          <w:szCs w:val="28"/>
        </w:rPr>
        <w:t xml:space="preserve"> </w:t>
      </w:r>
      <w:proofErr w:type="gramStart"/>
      <w:r w:rsidRPr="006110B7">
        <w:rPr>
          <w:b/>
          <w:sz w:val="28"/>
          <w:szCs w:val="28"/>
        </w:rPr>
        <w:t xml:space="preserve">Т </w:t>
      </w:r>
      <w:r w:rsidR="00936CF3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О</w:t>
      </w:r>
      <w:proofErr w:type="gramEnd"/>
      <w:r w:rsidR="009F67B0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Р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Г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А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Н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И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З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А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Ц</w:t>
      </w:r>
      <w:r w:rsidR="00E0301D" w:rsidRPr="006110B7">
        <w:rPr>
          <w:b/>
          <w:sz w:val="28"/>
          <w:szCs w:val="28"/>
        </w:rPr>
        <w:t xml:space="preserve"> </w:t>
      </w:r>
      <w:r w:rsidRPr="006110B7">
        <w:rPr>
          <w:b/>
          <w:sz w:val="28"/>
          <w:szCs w:val="28"/>
        </w:rPr>
        <w:t>И</w:t>
      </w:r>
      <w:r w:rsidR="00E0301D" w:rsidRPr="006110B7">
        <w:rPr>
          <w:b/>
          <w:sz w:val="28"/>
          <w:szCs w:val="28"/>
        </w:rPr>
        <w:t xml:space="preserve"> </w:t>
      </w:r>
      <w:proofErr w:type="spellStart"/>
      <w:r w:rsidRPr="006110B7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6110B7" w:rsidRDefault="00194560" w:rsidP="00A010FC">
      <w:pPr>
        <w:jc w:val="center"/>
        <w:rPr>
          <w:b/>
          <w:sz w:val="36"/>
          <w:szCs w:val="36"/>
        </w:rPr>
      </w:pPr>
    </w:p>
    <w:p w14:paraId="3DA48072" w14:textId="52441A2B" w:rsidR="00936CF3" w:rsidRPr="006110B7" w:rsidRDefault="00E0301D" w:rsidP="00A010FC">
      <w:pPr>
        <w:jc w:val="center"/>
        <w:rPr>
          <w:b/>
          <w:sz w:val="32"/>
          <w:szCs w:val="32"/>
        </w:rPr>
      </w:pPr>
      <w:r w:rsidRPr="006110B7">
        <w:rPr>
          <w:b/>
          <w:sz w:val="32"/>
          <w:szCs w:val="32"/>
        </w:rPr>
        <w:t xml:space="preserve">Политика </w:t>
      </w:r>
      <w:r w:rsidR="002142F2" w:rsidRPr="006110B7">
        <w:rPr>
          <w:b/>
          <w:sz w:val="32"/>
          <w:szCs w:val="32"/>
        </w:rPr>
        <w:t>ОО</w:t>
      </w:r>
      <w:r w:rsidRPr="006110B7">
        <w:rPr>
          <w:b/>
          <w:sz w:val="32"/>
          <w:szCs w:val="32"/>
        </w:rPr>
        <w:t>О «</w:t>
      </w:r>
      <w:r w:rsidR="00292B22" w:rsidRPr="006110B7">
        <w:rPr>
          <w:b/>
          <w:sz w:val="32"/>
          <w:szCs w:val="32"/>
        </w:rPr>
        <w:t>Торговый дом</w:t>
      </w:r>
      <w:r w:rsidR="00656ED4" w:rsidRPr="006110B7">
        <w:rPr>
          <w:b/>
          <w:sz w:val="32"/>
          <w:szCs w:val="32"/>
        </w:rPr>
        <w:t xml:space="preserve"> «</w:t>
      </w:r>
      <w:r w:rsidR="00292B22" w:rsidRPr="006110B7">
        <w:rPr>
          <w:b/>
          <w:sz w:val="32"/>
          <w:szCs w:val="32"/>
        </w:rPr>
        <w:t>Кама</w:t>
      </w:r>
      <w:r w:rsidRPr="006110B7">
        <w:rPr>
          <w:b/>
          <w:sz w:val="32"/>
          <w:szCs w:val="32"/>
        </w:rPr>
        <w:t xml:space="preserve">» в </w:t>
      </w:r>
    </w:p>
    <w:p w14:paraId="2A103E97" w14:textId="5843D739" w:rsidR="00194560" w:rsidRPr="006110B7" w:rsidRDefault="00E0301D" w:rsidP="00A010FC">
      <w:pPr>
        <w:jc w:val="center"/>
        <w:rPr>
          <w:b/>
          <w:sz w:val="32"/>
          <w:szCs w:val="32"/>
        </w:rPr>
      </w:pPr>
      <w:r w:rsidRPr="006110B7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6110B7" w:rsidRDefault="00194560" w:rsidP="00A010FC">
      <w:pPr>
        <w:jc w:val="center"/>
        <w:rPr>
          <w:b/>
          <w:sz w:val="36"/>
          <w:szCs w:val="36"/>
        </w:rPr>
      </w:pPr>
    </w:p>
    <w:p w14:paraId="7EC21FF5" w14:textId="5B50D5EC" w:rsidR="00194560" w:rsidRPr="006110B7" w:rsidRDefault="00150D4C" w:rsidP="00A010FC">
      <w:pPr>
        <w:jc w:val="center"/>
        <w:rPr>
          <w:b/>
          <w:sz w:val="32"/>
          <w:szCs w:val="32"/>
        </w:rPr>
      </w:pPr>
      <w:r w:rsidRPr="006110B7">
        <w:rPr>
          <w:b/>
          <w:sz w:val="32"/>
          <w:szCs w:val="32"/>
        </w:rPr>
        <w:t>СТО</w:t>
      </w:r>
      <w:r w:rsidR="008808B4" w:rsidRPr="006110B7">
        <w:rPr>
          <w:b/>
          <w:sz w:val="32"/>
          <w:szCs w:val="32"/>
        </w:rPr>
        <w:t>-</w:t>
      </w:r>
      <w:r w:rsidR="00292B22" w:rsidRPr="006110B7">
        <w:rPr>
          <w:b/>
          <w:sz w:val="32"/>
          <w:szCs w:val="32"/>
        </w:rPr>
        <w:t>ТД</w:t>
      </w:r>
      <w:r w:rsidR="008808B4" w:rsidRPr="006110B7">
        <w:rPr>
          <w:b/>
          <w:sz w:val="32"/>
          <w:szCs w:val="32"/>
        </w:rPr>
        <w:t>-</w:t>
      </w:r>
      <w:r w:rsidR="00BA1D98" w:rsidRPr="006110B7">
        <w:rPr>
          <w:b/>
          <w:sz w:val="32"/>
          <w:szCs w:val="32"/>
        </w:rPr>
        <w:t>0</w:t>
      </w:r>
      <w:r w:rsidR="00292B22" w:rsidRPr="006110B7">
        <w:rPr>
          <w:b/>
          <w:sz w:val="32"/>
          <w:szCs w:val="32"/>
        </w:rPr>
        <w:t>1</w:t>
      </w:r>
      <w:r w:rsidR="006A2A70" w:rsidRPr="006110B7">
        <w:rPr>
          <w:b/>
          <w:sz w:val="32"/>
          <w:szCs w:val="32"/>
        </w:rPr>
        <w:t>-</w:t>
      </w:r>
      <w:r w:rsidR="00DB1422" w:rsidRPr="006110B7">
        <w:rPr>
          <w:b/>
          <w:sz w:val="32"/>
          <w:szCs w:val="32"/>
        </w:rPr>
        <w:t>20</w:t>
      </w:r>
      <w:r w:rsidR="002142F2" w:rsidRPr="006110B7">
        <w:rPr>
          <w:b/>
          <w:sz w:val="32"/>
          <w:szCs w:val="32"/>
        </w:rPr>
        <w:t>2</w:t>
      </w:r>
      <w:r w:rsidR="00DC7021">
        <w:rPr>
          <w:b/>
          <w:sz w:val="32"/>
          <w:szCs w:val="32"/>
        </w:rPr>
        <w:t>3</w:t>
      </w:r>
    </w:p>
    <w:p w14:paraId="7850F70E" w14:textId="77777777" w:rsidR="00194560" w:rsidRPr="006110B7" w:rsidRDefault="00194560" w:rsidP="00A010FC">
      <w:pPr>
        <w:jc w:val="center"/>
        <w:rPr>
          <w:szCs w:val="24"/>
        </w:rPr>
      </w:pPr>
    </w:p>
    <w:p w14:paraId="5522DA6E" w14:textId="77777777" w:rsidR="00194560" w:rsidRPr="006110B7" w:rsidRDefault="00194560" w:rsidP="00A010FC">
      <w:pPr>
        <w:jc w:val="center"/>
        <w:rPr>
          <w:szCs w:val="24"/>
        </w:rPr>
      </w:pPr>
    </w:p>
    <w:p w14:paraId="3522A207" w14:textId="77777777" w:rsidR="00194560" w:rsidRPr="006110B7" w:rsidRDefault="00194560" w:rsidP="005A0DFD">
      <w:pPr>
        <w:jc w:val="both"/>
        <w:rPr>
          <w:szCs w:val="24"/>
        </w:rPr>
      </w:pPr>
    </w:p>
    <w:p w14:paraId="0CAEA7E2" w14:textId="3D9EFC99" w:rsidR="00194560" w:rsidRPr="006110B7" w:rsidRDefault="00194560" w:rsidP="005A0DFD">
      <w:pPr>
        <w:jc w:val="both"/>
        <w:rPr>
          <w:szCs w:val="24"/>
        </w:rPr>
      </w:pPr>
    </w:p>
    <w:p w14:paraId="236B4B91" w14:textId="77777777" w:rsidR="00194560" w:rsidRPr="006110B7" w:rsidRDefault="00194560" w:rsidP="005A0DFD">
      <w:pPr>
        <w:jc w:val="both"/>
        <w:rPr>
          <w:szCs w:val="24"/>
        </w:rPr>
      </w:pPr>
    </w:p>
    <w:p w14:paraId="663EB192" w14:textId="77777777" w:rsidR="00194560" w:rsidRPr="006110B7" w:rsidRDefault="00194560" w:rsidP="005A0DFD">
      <w:pPr>
        <w:jc w:val="both"/>
        <w:rPr>
          <w:szCs w:val="24"/>
        </w:rPr>
      </w:pPr>
    </w:p>
    <w:p w14:paraId="41B17ACA" w14:textId="77777777" w:rsidR="00E0301D" w:rsidRPr="006110B7" w:rsidRDefault="00E0301D" w:rsidP="005A0DFD">
      <w:pPr>
        <w:jc w:val="both"/>
        <w:rPr>
          <w:szCs w:val="24"/>
        </w:rPr>
      </w:pPr>
    </w:p>
    <w:p w14:paraId="50C071D2" w14:textId="77777777" w:rsidR="00E0301D" w:rsidRPr="006110B7" w:rsidRDefault="00E0301D" w:rsidP="005A0DFD">
      <w:pPr>
        <w:jc w:val="both"/>
        <w:rPr>
          <w:szCs w:val="24"/>
        </w:rPr>
      </w:pPr>
    </w:p>
    <w:p w14:paraId="01DB6859" w14:textId="77777777" w:rsidR="00E0301D" w:rsidRPr="006110B7" w:rsidRDefault="00E0301D" w:rsidP="005A0DFD">
      <w:pPr>
        <w:jc w:val="both"/>
        <w:rPr>
          <w:szCs w:val="24"/>
        </w:rPr>
      </w:pPr>
    </w:p>
    <w:p w14:paraId="593ED6C0" w14:textId="77777777" w:rsidR="00E0301D" w:rsidRPr="006110B7" w:rsidRDefault="00E0301D" w:rsidP="005A0DFD">
      <w:pPr>
        <w:jc w:val="both"/>
        <w:rPr>
          <w:szCs w:val="24"/>
        </w:rPr>
      </w:pPr>
    </w:p>
    <w:p w14:paraId="5AC17B56" w14:textId="7235160C" w:rsidR="00E0301D" w:rsidRPr="006110B7" w:rsidRDefault="00E0301D" w:rsidP="005A0DFD">
      <w:pPr>
        <w:jc w:val="both"/>
        <w:rPr>
          <w:szCs w:val="24"/>
        </w:rPr>
      </w:pPr>
    </w:p>
    <w:p w14:paraId="799BB4C1" w14:textId="73A63D08" w:rsidR="002142F2" w:rsidRPr="006110B7" w:rsidRDefault="002142F2" w:rsidP="005A0DFD">
      <w:pPr>
        <w:jc w:val="both"/>
        <w:rPr>
          <w:szCs w:val="24"/>
        </w:rPr>
      </w:pPr>
    </w:p>
    <w:p w14:paraId="4B805849" w14:textId="63E911F8" w:rsidR="002142F2" w:rsidRPr="006110B7" w:rsidRDefault="002142F2" w:rsidP="005A0DFD">
      <w:pPr>
        <w:jc w:val="both"/>
        <w:rPr>
          <w:szCs w:val="24"/>
        </w:rPr>
      </w:pPr>
    </w:p>
    <w:p w14:paraId="7F6354E5" w14:textId="21DD405C" w:rsidR="002142F2" w:rsidRPr="006110B7" w:rsidRDefault="002142F2" w:rsidP="005A0DFD">
      <w:pPr>
        <w:jc w:val="both"/>
        <w:rPr>
          <w:szCs w:val="24"/>
        </w:rPr>
      </w:pPr>
    </w:p>
    <w:p w14:paraId="3FFABDDF" w14:textId="231E9A1E" w:rsidR="002142F2" w:rsidRPr="006110B7" w:rsidRDefault="002142F2" w:rsidP="005A0DFD">
      <w:pPr>
        <w:jc w:val="both"/>
        <w:rPr>
          <w:szCs w:val="24"/>
        </w:rPr>
      </w:pPr>
    </w:p>
    <w:p w14:paraId="680B39A7" w14:textId="34E28F6C" w:rsidR="002142F2" w:rsidRPr="006110B7" w:rsidRDefault="002142F2" w:rsidP="005A0DFD">
      <w:pPr>
        <w:jc w:val="both"/>
        <w:rPr>
          <w:szCs w:val="24"/>
        </w:rPr>
      </w:pPr>
    </w:p>
    <w:p w14:paraId="72A4E298" w14:textId="7420378A" w:rsidR="002142F2" w:rsidRPr="006110B7" w:rsidRDefault="002142F2" w:rsidP="005A0DFD">
      <w:pPr>
        <w:jc w:val="both"/>
        <w:rPr>
          <w:szCs w:val="24"/>
        </w:rPr>
      </w:pPr>
    </w:p>
    <w:p w14:paraId="12FFA332" w14:textId="1A8D6E68" w:rsidR="002142F2" w:rsidRPr="006110B7" w:rsidRDefault="002142F2" w:rsidP="005A0DFD">
      <w:pPr>
        <w:jc w:val="both"/>
        <w:rPr>
          <w:szCs w:val="24"/>
        </w:rPr>
      </w:pPr>
    </w:p>
    <w:p w14:paraId="3ED14241" w14:textId="77777777" w:rsidR="009F67B0" w:rsidRPr="006110B7" w:rsidRDefault="009F67B0" w:rsidP="005A0DFD">
      <w:pPr>
        <w:jc w:val="both"/>
        <w:rPr>
          <w:szCs w:val="24"/>
        </w:rPr>
      </w:pPr>
    </w:p>
    <w:p w14:paraId="34B97B9A" w14:textId="77777777" w:rsidR="00C31377" w:rsidRPr="006110B7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6110B7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7B735CC7" w14:textId="77777777" w:rsidR="004565D4" w:rsidRPr="00E0121C" w:rsidRDefault="004565D4" w:rsidP="004565D4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13BB2D31" w14:textId="77777777" w:rsidR="004565D4" w:rsidRPr="00E0121C" w:rsidRDefault="004565D4" w:rsidP="004565D4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0EC15DB0" w14:textId="77777777" w:rsidR="004565D4" w:rsidRPr="00E0121C" w:rsidRDefault="004565D4" w:rsidP="004565D4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2B33D4D9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</w:p>
    <w:p w14:paraId="7E794D3D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0E951726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</w:p>
    <w:p w14:paraId="08A5B532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5824EEF8" w14:textId="77777777" w:rsidR="004565D4" w:rsidRPr="00E0121C" w:rsidRDefault="004565D4" w:rsidP="004565D4">
      <w:pPr>
        <w:spacing w:line="276" w:lineRule="auto"/>
        <w:ind w:firstLine="709"/>
        <w:jc w:val="both"/>
        <w:rPr>
          <w:rFonts w:eastAsia="Calibri"/>
        </w:rPr>
      </w:pPr>
    </w:p>
    <w:p w14:paraId="1BF07597" w14:textId="64660061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</w:t>
      </w:r>
      <w:r w:rsidR="00102FC6" w:rsidRPr="006110B7">
        <w:rPr>
          <w:szCs w:val="24"/>
        </w:rPr>
        <w:t>СТО-ТД-01-2019 «Политика ООО «Торговый дом «Кама» в отношении обработки персональных данных</w:t>
      </w:r>
      <w:r w:rsidRPr="00E0121C">
        <w:rPr>
          <w:szCs w:val="24"/>
        </w:rPr>
        <w:t>» (редакция 1).</w:t>
      </w:r>
    </w:p>
    <w:p w14:paraId="72DBDEFF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</w:p>
    <w:p w14:paraId="7806BEDD" w14:textId="20B85162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5A16D073" w14:textId="77777777" w:rsidR="004565D4" w:rsidRDefault="004565D4">
      <w:pPr>
        <w:rPr>
          <w:szCs w:val="24"/>
        </w:rPr>
      </w:pPr>
      <w:r>
        <w:rPr>
          <w:szCs w:val="24"/>
        </w:rPr>
        <w:br w:type="page"/>
      </w:r>
    </w:p>
    <w:p w14:paraId="57587296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7730D1BC" w14:textId="27DAF78B" w:rsidR="004565D4" w:rsidRPr="00E96150" w:rsidRDefault="004565D4" w:rsidP="004565D4">
      <w:pPr>
        <w:pStyle w:val="af5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="00102FC6" w:rsidRPr="006110B7">
        <w:rPr>
          <w:szCs w:val="24"/>
          <w:lang w:eastAsia="ru-RU"/>
        </w:rPr>
        <w:t xml:space="preserve">ООО </w:t>
      </w:r>
      <w:r w:rsidR="00102FC6" w:rsidRPr="006110B7">
        <w:rPr>
          <w:szCs w:val="24"/>
        </w:rPr>
        <w:t>«Торговый дом «Кама»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26EB130F" w14:textId="77777777" w:rsidR="004565D4" w:rsidRPr="00E96150" w:rsidRDefault="004565D4" w:rsidP="004565D4">
      <w:pPr>
        <w:pStyle w:val="af5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346E05F" w14:textId="77777777" w:rsidR="004565D4" w:rsidRPr="00E96150" w:rsidRDefault="004565D4" w:rsidP="004565D4">
      <w:pPr>
        <w:pStyle w:val="af5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711A5FA5" w14:textId="77777777" w:rsidR="004565D4" w:rsidRPr="00E0121C" w:rsidRDefault="004565D4" w:rsidP="004565D4">
      <w:pPr>
        <w:pStyle w:val="ConsPlusNormal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1BD4338E" w14:textId="77777777" w:rsidR="004565D4" w:rsidRPr="00E0121C" w:rsidRDefault="004565D4" w:rsidP="004565D4">
      <w:pPr>
        <w:pStyle w:val="ConsPlusNormal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36CA96BE" w14:textId="77777777" w:rsidR="004565D4" w:rsidRDefault="004565D4" w:rsidP="004565D4">
      <w:pPr>
        <w:pStyle w:val="ConsPlusNormal"/>
        <w:numPr>
          <w:ilvl w:val="0"/>
          <w:numId w:val="2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1505CDCB" w14:textId="77777777" w:rsidR="004565D4" w:rsidRPr="00E96150" w:rsidRDefault="004565D4" w:rsidP="004565D4">
      <w:pPr>
        <w:pStyle w:val="af5"/>
        <w:numPr>
          <w:ilvl w:val="0"/>
          <w:numId w:val="2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1AB4A543" w14:textId="77777777" w:rsidR="004565D4" w:rsidRPr="00E0121C" w:rsidRDefault="004565D4" w:rsidP="004565D4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1F34BDE1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45651F9A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537A3FFE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13F5E671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B96377E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CDBD0B0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07E1C9B5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C03C917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38467B3B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02F2544A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259843CC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5D6DA354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21FC387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79CEF1B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4A8DA936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37A1649E" w14:textId="77777777" w:rsidR="004565D4" w:rsidRPr="00E0121C" w:rsidRDefault="004565D4" w:rsidP="004565D4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459DDFBC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549CFD12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25A58A36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AB3F7F5" w14:textId="7BD2F679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</w:t>
      </w:r>
      <w:r w:rsidR="00C170E8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  <w:r w:rsidR="00C170E8" w:rsidRPr="004F1600">
        <w:rPr>
          <w:color w:val="000000"/>
          <w:szCs w:val="24"/>
          <w:bdr w:val="none" w:sz="0" w:space="0" w:color="auto" w:frame="1"/>
          <w:lang w:eastAsia="ru-RU"/>
        </w:rPr>
        <w:t>Согласие на обработку персональных данных должно быть конкретным, предметным, информированным, сознательным и однозначным.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Согласие на обработку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453C50A3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35EE66DD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15ED0A79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41B783CC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3847F9A8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3C4185FC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38BDFA3A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6B354933" w14:textId="77777777" w:rsidR="004565D4" w:rsidRPr="004F1600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4F1600">
        <w:rPr>
          <w:szCs w:val="24"/>
          <w:bdr w:val="none" w:sz="0" w:space="0" w:color="auto" w:frame="1"/>
          <w:lang w:eastAsia="ru-RU"/>
        </w:rPr>
        <w:t>6) сроки обработки ПДн, в том числе сроки их хранения;</w:t>
      </w:r>
    </w:p>
    <w:p w14:paraId="76462A53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4F1600">
        <w:rPr>
          <w:szCs w:val="24"/>
          <w:bdr w:val="none" w:sz="0" w:space="0" w:color="auto" w:frame="1"/>
          <w:lang w:eastAsia="ru-RU"/>
        </w:rPr>
        <w:t>7) порядок осуществления субъектом ПДн прав, предусмотренных</w:t>
      </w:r>
      <w:r w:rsidRPr="00E0121C">
        <w:rPr>
          <w:szCs w:val="24"/>
          <w:bdr w:val="none" w:sz="0" w:space="0" w:color="auto" w:frame="1"/>
          <w:lang w:eastAsia="ru-RU"/>
        </w:rPr>
        <w:t xml:space="preserve"> Федеральным законом № 152-ФЗ;</w:t>
      </w:r>
    </w:p>
    <w:p w14:paraId="7CD2BBA4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3B758EC5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27F2EFB6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2DE2F249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767593D6" w14:textId="77777777" w:rsidR="004565D4" w:rsidRPr="00E0121C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17B57739" w14:textId="77777777" w:rsidR="004565D4" w:rsidRPr="00E0121C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27AB9090" w14:textId="77777777" w:rsidR="004565D4" w:rsidRPr="00E0121C" w:rsidRDefault="004565D4" w:rsidP="004565D4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7BD5A965" w14:textId="77777777" w:rsidR="004565D4" w:rsidRPr="00E0121C" w:rsidRDefault="004565D4" w:rsidP="004565D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4ED073AA" w14:textId="77777777" w:rsidR="004565D4" w:rsidRPr="00E0121C" w:rsidRDefault="004565D4" w:rsidP="004565D4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2DF210DC" w14:textId="77777777" w:rsidR="004565D4" w:rsidRPr="00E0121C" w:rsidRDefault="004565D4" w:rsidP="004565D4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A7D8211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7BF39E3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4C098E3A" w14:textId="77777777" w:rsidR="004565D4" w:rsidRPr="00E0121C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25A236CA" w14:textId="77777777" w:rsidR="004565D4" w:rsidRPr="00E0121C" w:rsidRDefault="004565D4" w:rsidP="004565D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5B1CB68D" w14:textId="77777777" w:rsidR="004565D4" w:rsidRPr="00E0121C" w:rsidRDefault="004565D4" w:rsidP="004565D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779430E3" w14:textId="77777777" w:rsidR="004565D4" w:rsidRPr="00E0121C" w:rsidRDefault="004565D4" w:rsidP="004565D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0B24635D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0E0493AC" w14:textId="55F8E3BF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60A1D964" w14:textId="2074B4A9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C1DBC1A" w14:textId="5E296846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5BC60510" w14:textId="0D34090D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6BD2BED" w14:textId="4A44A58F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324AF944" w14:textId="351A2893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1497B33" w14:textId="01A7A5E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B0810AA" w14:textId="3E52DC8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F74525A" w14:textId="61E4B6C7" w:rsidR="004565D4" w:rsidRPr="00E0121C" w:rsidRDefault="004565D4" w:rsidP="004565D4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2C88312C" w14:textId="7F6F5B9A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FD31CCD" w14:textId="78F6B0E0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104F109" w14:textId="7B897A3C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C702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159FDD2F" w14:textId="77777777" w:rsidR="004565D4" w:rsidRPr="00E0121C" w:rsidRDefault="004565D4" w:rsidP="004565D4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30F511AB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44B38C6F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371F6AD2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4B51D4BA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1D5AC6A1" w14:textId="77777777" w:rsidR="004565D4" w:rsidRPr="00E0121C" w:rsidRDefault="004565D4" w:rsidP="004565D4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3E82C6E9" w14:textId="77777777" w:rsidR="004565D4" w:rsidRPr="00E0121C" w:rsidRDefault="004565D4" w:rsidP="004565D4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3A15A9DE" w14:textId="77777777" w:rsidR="004565D4" w:rsidRPr="00E0121C" w:rsidRDefault="004565D4" w:rsidP="004565D4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6C227F97" w14:textId="77777777" w:rsidR="004565D4" w:rsidRPr="00E0121C" w:rsidRDefault="004565D4" w:rsidP="004565D4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0285AAD0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5CF690DA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7A1FEA3D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356A1E59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7ADBE6E4" w14:textId="77777777" w:rsidR="004F1600" w:rsidRDefault="004F1600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431AFD4C" w14:textId="72E94A7F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7D741297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68FA1DB8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5E530737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3248ADFC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294770B1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34BB0F77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074D27EB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36011420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626DDA7A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2B6365C5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1F43FC2D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0E2E1A60" w14:textId="68C59AA5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="00102FC6" w:rsidRPr="006110B7">
        <w:rPr>
          <w:szCs w:val="24"/>
          <w:lang w:eastAsia="ru-RU"/>
        </w:rPr>
        <w:t xml:space="preserve">ООО </w:t>
      </w:r>
      <w:r w:rsidR="00102FC6" w:rsidRPr="006110B7">
        <w:rPr>
          <w:szCs w:val="24"/>
        </w:rPr>
        <w:t>«Торговый дом «Кама»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9B6880E" w14:textId="77777777" w:rsidR="004565D4" w:rsidRDefault="004565D4" w:rsidP="00DC7021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0A8E36E3" w14:textId="77777777" w:rsidR="004565D4" w:rsidRPr="00862566" w:rsidRDefault="004565D4" w:rsidP="00DC7021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0CDC65FB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7E40F48B" w14:textId="77777777" w:rsidR="004565D4" w:rsidRPr="00E0121C" w:rsidRDefault="004565D4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CF278B3" w14:textId="77777777" w:rsidR="004565D4" w:rsidRPr="00E0121C" w:rsidRDefault="00630A70" w:rsidP="00DC7021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4565D4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4565D4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4565D4">
        <w:rPr>
          <w:szCs w:val="24"/>
          <w:bdr w:val="none" w:sz="0" w:space="0" w:color="auto" w:frame="1"/>
          <w:lang w:eastAsia="ru-RU"/>
        </w:rPr>
        <w:t>ПДн</w:t>
      </w:r>
      <w:r w:rsidR="004565D4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4565D4">
        <w:rPr>
          <w:szCs w:val="24"/>
          <w:bdr w:val="none" w:sz="0" w:space="0" w:color="auto" w:frame="1"/>
          <w:lang w:eastAsia="ru-RU"/>
        </w:rPr>
        <w:t>ПДн</w:t>
      </w:r>
      <w:r w:rsidR="004565D4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A42D37D" w14:textId="77777777" w:rsidR="004565D4" w:rsidRPr="00E0121C" w:rsidRDefault="004565D4" w:rsidP="004565D4">
      <w:pPr>
        <w:spacing w:line="276" w:lineRule="auto"/>
        <w:ind w:firstLine="709"/>
        <w:jc w:val="both"/>
        <w:rPr>
          <w:szCs w:val="24"/>
        </w:rPr>
      </w:pPr>
    </w:p>
    <w:p w14:paraId="4A50C6DE" w14:textId="77777777" w:rsidR="004565D4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17EA0320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7869940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51B1EFAF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3244F8B2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1B05A2A0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423CA56C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2BA2FD26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26D65746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07DEE25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C9CCE4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76A29B5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72E23C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201EAA8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3801FA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54C49F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ABEC7A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3FDFE4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20FBA0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05FD9F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83A6AA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341AFEF5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AB3D8DF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30938AA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73ADF8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89DA34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28E540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5939897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0F5AC79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28A791E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3F95C8B3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0415D2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6A0ABF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CF1FF1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AD4FA5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793B5C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8B1E15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B1EDA7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9AEE2F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546D7C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59CFEAC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186E516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B34802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08244AEF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35B573D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122EA3A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248946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55714A38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76391F48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871FE4D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8358E3E" w14:textId="77777777" w:rsidR="004565D4" w:rsidRPr="00E6525D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599E91D3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334D396C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34A0C20C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164109B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581EBCF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E4564B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735B7C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22D7BAA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491FD04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64866EE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458E9A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208C12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4E6B6F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2059AE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C14C88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45E458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F9F0FE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4312CE4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0D93EDDD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F18F24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7B127F93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FB53433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35A03D81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5F644172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42FAC79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53F873A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7D7A85E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606F780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2F5DB79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3958AAB1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199920C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228BD31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692D7D1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112562A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6246857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467A4C0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5CC31AFB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43EEEDB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402374B4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2B40FFB3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779E357D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0B76F6D9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DE88ED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0DBBB34F" w14:textId="77777777" w:rsidR="004565D4" w:rsidRPr="00E6525D" w:rsidRDefault="004565D4" w:rsidP="004565D4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74DA86FB" w14:textId="77777777" w:rsidR="004565D4" w:rsidRPr="00E6525D" w:rsidRDefault="004565D4" w:rsidP="00DC70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7E794E9B" w14:textId="506204E9" w:rsidR="004565D4" w:rsidRPr="00E6525D" w:rsidRDefault="000502EE" w:rsidP="00DC702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4565D4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0EC9813B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636F5DB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426B38E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2672E6B0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2108AF9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54478B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ED8B87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B2868FF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850BCF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5C6EA17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B34C8CB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307CB9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D195FE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1800B4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83DD38D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6E98E8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90CDEB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DC9E22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74F60F2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EAFC69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862B26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D63C71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7D92F0B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1EE9E9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7A47391B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1966C5BC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6BC79C4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57981E15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01C6E938" w14:textId="77777777" w:rsidR="004565D4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46EDB7CD" w14:textId="77777777" w:rsidR="004565D4" w:rsidRDefault="004565D4" w:rsidP="004565D4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28B0FEA1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2925381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3E5766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64FC92D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89AA6F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700314A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413D731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6D73FF75" w14:textId="27280F12" w:rsidR="004565D4" w:rsidRDefault="00102FC6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 w:rsidR="004565D4">
        <w:rPr>
          <w:szCs w:val="24"/>
        </w:rPr>
        <w:t xml:space="preserve">Перечень действий с </w:t>
      </w:r>
      <w:r w:rsidR="004565D4">
        <w:rPr>
          <w:szCs w:val="24"/>
          <w:bdr w:val="none" w:sz="0" w:space="0" w:color="auto" w:frame="1"/>
          <w:lang w:eastAsia="ru-RU"/>
        </w:rPr>
        <w:t>ПДн</w:t>
      </w:r>
      <w:r w:rsidR="004565D4">
        <w:rPr>
          <w:szCs w:val="24"/>
        </w:rPr>
        <w:t>, на совершение которых дается согласие для указанных в</w:t>
      </w:r>
      <w:r w:rsidR="00DC7021">
        <w:rPr>
          <w:szCs w:val="24"/>
        </w:rPr>
        <w:t xml:space="preserve">  </w:t>
      </w:r>
      <w:r w:rsidR="004565D4">
        <w:rPr>
          <w:szCs w:val="24"/>
        </w:rPr>
        <w:t xml:space="preserve">     п. 6.2 целей: обработка </w:t>
      </w:r>
      <w:r w:rsidR="004565D4">
        <w:rPr>
          <w:szCs w:val="24"/>
          <w:bdr w:val="none" w:sz="0" w:space="0" w:color="auto" w:frame="1"/>
          <w:lang w:eastAsia="ru-RU"/>
        </w:rPr>
        <w:t>ПДн</w:t>
      </w:r>
      <w:r w:rsidR="004565D4"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 w:rsidR="004565D4">
        <w:rPr>
          <w:bCs/>
          <w:szCs w:val="24"/>
          <w:lang w:eastAsia="ru-RU"/>
        </w:rPr>
        <w:t>передача (распространение, предоставление, доступ)</w:t>
      </w:r>
      <w:r w:rsidR="004565D4">
        <w:rPr>
          <w:szCs w:val="24"/>
        </w:rPr>
        <w:t xml:space="preserve">, обезличивание, блокирование, удаление, уничтожение </w:t>
      </w:r>
      <w:r w:rsidR="004565D4">
        <w:rPr>
          <w:szCs w:val="24"/>
          <w:bdr w:val="none" w:sz="0" w:space="0" w:color="auto" w:frame="1"/>
          <w:lang w:eastAsia="ru-RU"/>
        </w:rPr>
        <w:t>ПДн</w:t>
      </w:r>
      <w:r w:rsidR="004565D4">
        <w:rPr>
          <w:szCs w:val="24"/>
        </w:rPr>
        <w:t>.</w:t>
      </w:r>
    </w:p>
    <w:p w14:paraId="161C12C2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E085BA4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31B08124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5B56FE6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336A4B0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0FCBFE7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1FEDEF4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06022F2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CD8686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52AF55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4C12D8F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0A1AEEE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464ACB1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E5ED2C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6C9F65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CFB2DD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B1B1FB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A9DBF8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0C9492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5073B7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1816B8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7D07A47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293E25F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5042D3B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2EBFDCCF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186AAD2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765407E9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10C07CB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437E4BA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5F2A371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718F4D6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21988A0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73F34DA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57F72B8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404EB47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66CFBF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E0AECF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4431054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27A4A7A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72C054E2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57854A2D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2F7B85BA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0C60132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37289FB9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2C845DC4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D0DEEB5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4A8B9309" w14:textId="77777777" w:rsidR="004565D4" w:rsidRPr="00E6525D" w:rsidRDefault="004565D4" w:rsidP="004565D4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67948EB8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934098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6C5D597A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543E7F53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7CA78377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416B7726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2C6BDA7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D668922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51A7B28B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29796C7E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3243EA2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279AAF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40A16BD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BB2553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37D125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034DC1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6EBFAF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608318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35FB3D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982FA1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0C1F2C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4B8C96E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B84DCE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631AD9F6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1828A8FB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AE76D43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B57998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AA8AE9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43E068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A8D740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FA954F0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0E2C4299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3039F07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4CF8B944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7CE84ADA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68C95A3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0A558594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DF23FE2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21896EA9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30670DA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7C83ABB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625F627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0051917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445CC4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14BAC86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CA66B3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76BCA0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D31B54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705072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6EFC486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753176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9B6AD2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01CA07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3545723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443A7DAB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2F3E7FC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3217606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5D914B2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33FBD7F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5F99F141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2FC93D7B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56485C9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3115F76F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32C23597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5F8EBAA5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019B2F27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96C8B2A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1423933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3D46D51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77729450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01B0C3BE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7551FB1B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651B25A8" w14:textId="77777777" w:rsidR="004565D4" w:rsidRPr="00E6525D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5D808FB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28158E8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5E0AD731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60EE6B6F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359C6C1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CEBCEB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0D659E2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0E70A14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11E6C36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5CE243B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F4DB24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12BC467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5BE8684C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7DF60B5D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631EF43B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358C689B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6695CEB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C28E6A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68246A4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80E240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189BCA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0C17E3EF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B900C50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0350D4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E4B9A8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5736A2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7BB6C6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C3A5AE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5BEEFB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8FF337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01666355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FFD541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449020F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684D9FE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04FBA07C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448606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7A83C52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7C1EDFE4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7802052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964B23F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4716E72A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54AF0CA6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5A8526B4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412A9E88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1B10AAC4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973CF22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ADE3275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59426395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62F323F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4B8B17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C7C4B0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2756A1C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18A555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72F9E8D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865627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647EF5B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75A6991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134C1F77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6A5FC18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768FC203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0412DDDC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2D602A2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72FE628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139D5630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1600381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175B81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3C23C7A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43AF638E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A8B0B2A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338162A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9B6FCD0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1C0D69D8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49A24960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71E5D3C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8FA1BF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4E10704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7B05CE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73E93FEA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645FC14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5E45FB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53897C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72415F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E6ABE88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01C242D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2A491BC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4F7398C" w14:textId="77777777" w:rsidR="004565D4" w:rsidRDefault="004565D4" w:rsidP="004565D4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3B676822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912A3A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2B1C826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FC36941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6A9D98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3D0ACDB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6282856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4444826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34C90C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B5ADB7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7A22E68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3DB456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E01DF9A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8EBDB5B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B4B05AE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825B2F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494F5D89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4C42644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3FCBBD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41BF2FB3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E95C4F6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32B1F087" w14:textId="77777777" w:rsidR="004565D4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6F6538BE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193EB8BA" w14:textId="77777777" w:rsidR="004565D4" w:rsidRPr="00E6525D" w:rsidRDefault="004565D4" w:rsidP="004565D4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6417A09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68F3632A" w14:textId="77777777" w:rsidR="004565D4" w:rsidRPr="00E6525D" w:rsidRDefault="004565D4" w:rsidP="004565D4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5C302F6D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F985B63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2F6C94B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60952467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54A25B4F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395C202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5340BE89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75DA78B0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5954FFDB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2CE86195" w14:textId="77777777" w:rsidR="004565D4" w:rsidRDefault="004565D4" w:rsidP="004565D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69F44F9E" w14:textId="77777777" w:rsidR="004565D4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C9F4CF8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6658A780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721EB86E" w14:textId="77777777" w:rsidR="004565D4" w:rsidRPr="00E6525D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1F96597C" w14:textId="77777777" w:rsidR="004565D4" w:rsidRPr="00E6525D" w:rsidRDefault="004565D4" w:rsidP="004565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65F3B7E5" w14:textId="77777777" w:rsidR="004565D4" w:rsidRDefault="004565D4" w:rsidP="004565D4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51E2C1D4" w14:textId="77777777" w:rsidR="004565D4" w:rsidRDefault="004565D4" w:rsidP="004565D4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0332C29A" w14:textId="77777777" w:rsidR="004565D4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4D604697" w14:textId="77777777" w:rsidR="004565D4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0180F4FD" w14:textId="77777777" w:rsidR="004565D4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4B434821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F32F8FF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1187403B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0CB7D900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40C8602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F7DA642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42602045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7CC2DF4A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5AFD0D1F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38ED4630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01AA76CF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39C8EBD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81C8A3B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69EFD249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30633BCF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69FA4AF7" w14:textId="77777777" w:rsidR="004565D4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421ACC9B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283F36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380DB97C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01918CBD" w14:textId="77777777" w:rsidR="004565D4" w:rsidRDefault="004565D4" w:rsidP="004565D4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47D0D519" w14:textId="77777777" w:rsidR="004565D4" w:rsidRPr="00E0121C" w:rsidRDefault="004565D4" w:rsidP="004565D4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8BEE0A6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7DBD25E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5C641ACF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076555D6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59AB60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2B4608BB" w14:textId="77777777" w:rsidR="004565D4" w:rsidRPr="00E0121C" w:rsidRDefault="004565D4" w:rsidP="004565D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38C9ADC6" w14:textId="77777777" w:rsidR="004565D4" w:rsidRPr="00E0121C" w:rsidRDefault="004565D4" w:rsidP="004565D4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2C1C557B" w14:textId="77777777" w:rsidR="004565D4" w:rsidRPr="00E0121C" w:rsidRDefault="004565D4" w:rsidP="004565D4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56080D46" w14:textId="77777777" w:rsidR="004565D4" w:rsidRPr="00E0121C" w:rsidRDefault="004565D4" w:rsidP="004565D4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0DF21C1C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1C2D244F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0AD69EC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6695F4FC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1E44655" w14:textId="6DFEBD61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DC7021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4D6AFC1A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1C564764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34FD87EB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7D540BDF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1C58717C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0806651D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7861AC73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5621AA5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6490C177" w14:textId="77777777" w:rsidR="004565D4" w:rsidRPr="00E0121C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205AE7B8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5A78507D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54B4B2A9" w14:textId="77777777" w:rsidR="004565D4" w:rsidRPr="00E0121C" w:rsidRDefault="004565D4" w:rsidP="004565D4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3336E2C6" w14:textId="6A13F995" w:rsidR="004565D4" w:rsidRPr="004F1600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10.1 Настоящая Политика вступает в силу с даты ее 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>утверждения приказом</w:t>
      </w:r>
      <w:r w:rsidR="000D35E0" w:rsidRPr="004F1600">
        <w:rPr>
          <w:color w:val="000000"/>
          <w:szCs w:val="24"/>
          <w:bdr w:val="none" w:sz="0" w:space="0" w:color="auto" w:frame="1"/>
          <w:lang w:eastAsia="ru-RU"/>
        </w:rPr>
        <w:t xml:space="preserve"> ООО «Татшина»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BA6968D" w14:textId="5C2BBA10" w:rsidR="004565D4" w:rsidRPr="004F1600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10.2 При необходимости приведения настоящей Политики в соответствие с вновь принятыми законодательными актами, изменения вносятся на основании </w:t>
      </w:r>
      <w:r w:rsidR="00ED2EF9" w:rsidRPr="004F1600">
        <w:rPr>
          <w:color w:val="000000"/>
          <w:szCs w:val="24"/>
          <w:bdr w:val="none" w:sz="0" w:space="0" w:color="auto" w:frame="1"/>
          <w:lang w:eastAsia="ru-RU"/>
        </w:rPr>
        <w:t>приказа</w:t>
      </w:r>
      <w:r w:rsidR="000D35E0" w:rsidRPr="004F1600">
        <w:rPr>
          <w:color w:val="000000"/>
          <w:szCs w:val="24"/>
          <w:bdr w:val="none" w:sz="0" w:space="0" w:color="auto" w:frame="1"/>
          <w:lang w:eastAsia="ru-RU"/>
        </w:rPr>
        <w:t xml:space="preserve"> ООО «Татшина»</w:t>
      </w:r>
      <w:r w:rsidR="00ED2EF9" w:rsidRPr="004F160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0EA8A26" w14:textId="77777777" w:rsidR="004565D4" w:rsidRDefault="004565D4" w:rsidP="004565D4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Политику в отношении обработки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60C28EFF" w14:textId="77777777" w:rsidR="004565D4" w:rsidRPr="00E0121C" w:rsidRDefault="004565D4" w:rsidP="004565D4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22F4B982" w14:textId="77777777" w:rsidR="004565D4" w:rsidRPr="00F2522D" w:rsidRDefault="004565D4" w:rsidP="004565D4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4565D4" w:rsidRPr="00D4425C" w14:paraId="30F31165" w14:textId="77777777" w:rsidTr="004565D4">
        <w:tc>
          <w:tcPr>
            <w:tcW w:w="1174" w:type="dxa"/>
            <w:shd w:val="clear" w:color="auto" w:fill="auto"/>
            <w:vAlign w:val="center"/>
          </w:tcPr>
          <w:p w14:paraId="217D8725" w14:textId="77777777" w:rsidR="004565D4" w:rsidRPr="00B13B42" w:rsidRDefault="004565D4" w:rsidP="004565D4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7B664E4" w14:textId="77777777" w:rsidR="004565D4" w:rsidRDefault="004565D4" w:rsidP="004565D4">
            <w:pPr>
              <w:spacing w:line="276" w:lineRule="auto"/>
              <w:jc w:val="center"/>
            </w:pPr>
            <w:r w:rsidRPr="00B13B42">
              <w:t>Дата</w:t>
            </w:r>
          </w:p>
          <w:p w14:paraId="5B495F7C" w14:textId="77777777" w:rsidR="004565D4" w:rsidRPr="00B13B42" w:rsidRDefault="004565D4" w:rsidP="004565D4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28E0FE07" w14:textId="77777777" w:rsidR="004565D4" w:rsidRPr="00B13B42" w:rsidRDefault="004565D4" w:rsidP="004565D4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E0E2F" w14:textId="77777777" w:rsidR="004565D4" w:rsidRPr="00B13B42" w:rsidRDefault="004565D4" w:rsidP="004565D4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4565D4" w:rsidRPr="00D4425C" w14:paraId="59BAE976" w14:textId="77777777" w:rsidTr="004565D4">
        <w:tc>
          <w:tcPr>
            <w:tcW w:w="1174" w:type="dxa"/>
            <w:shd w:val="clear" w:color="auto" w:fill="auto"/>
            <w:vAlign w:val="center"/>
          </w:tcPr>
          <w:p w14:paraId="77EF0DE1" w14:textId="77777777" w:rsidR="004565D4" w:rsidRPr="00D4425C" w:rsidRDefault="004565D4" w:rsidP="004565D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F467CD" w14:textId="77777777" w:rsidR="004565D4" w:rsidRPr="00D4425C" w:rsidRDefault="004565D4" w:rsidP="004565D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10.01.2020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433EEF13" w14:textId="77777777" w:rsidR="004565D4" w:rsidRPr="00D4425C" w:rsidRDefault="004565D4" w:rsidP="004565D4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6904E" w14:textId="77777777" w:rsidR="004565D4" w:rsidRPr="00D4425C" w:rsidRDefault="004565D4" w:rsidP="004565D4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4565D4" w:rsidRPr="00D4425C" w14:paraId="34BB2806" w14:textId="77777777" w:rsidTr="004565D4">
        <w:tc>
          <w:tcPr>
            <w:tcW w:w="1174" w:type="dxa"/>
            <w:shd w:val="clear" w:color="auto" w:fill="auto"/>
            <w:vAlign w:val="center"/>
          </w:tcPr>
          <w:p w14:paraId="729B27A2" w14:textId="77777777" w:rsidR="004565D4" w:rsidRDefault="004565D4" w:rsidP="004565D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4C74E7" w14:textId="4414FDE2" w:rsidR="004565D4" w:rsidRPr="00D4425C" w:rsidRDefault="004565D4" w:rsidP="005F250B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212D8FEC" w14:textId="6373F2E6" w:rsidR="004565D4" w:rsidRDefault="004565D4" w:rsidP="004565D4">
            <w:pPr>
              <w:spacing w:line="276" w:lineRule="auto"/>
            </w:pPr>
            <w:r w:rsidRPr="008E64EB">
              <w:t xml:space="preserve">Разработан взамен </w:t>
            </w:r>
            <w:r w:rsidR="00102FC6" w:rsidRPr="006110B7">
              <w:t xml:space="preserve">СТО-ТД-01-2019 </w:t>
            </w:r>
            <w:r w:rsidRPr="008E64EB">
              <w:t>в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6BF70794" w14:textId="77777777" w:rsidR="004565D4" w:rsidRDefault="004565D4" w:rsidP="004565D4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7EEAB777" w14:textId="77777777" w:rsidR="004565D4" w:rsidRDefault="004565D4" w:rsidP="004565D4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0D8D566E" w14:textId="77777777" w:rsidR="004565D4" w:rsidRDefault="004565D4" w:rsidP="004565D4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023979BB" w14:textId="77777777" w:rsidR="004565D4" w:rsidRDefault="004565D4" w:rsidP="004565D4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71FF9E26" w14:textId="77777777" w:rsidR="004565D4" w:rsidRDefault="004565D4" w:rsidP="004565D4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62FFE1" w14:textId="77777777" w:rsidR="004565D4" w:rsidRDefault="004565D4" w:rsidP="004565D4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4EFF570B" w14:textId="77777777" w:rsidR="004565D4" w:rsidRPr="00300331" w:rsidRDefault="004565D4" w:rsidP="004565D4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35D52995" w14:textId="77777777" w:rsidR="004565D4" w:rsidRPr="00E0121C" w:rsidRDefault="004565D4" w:rsidP="004565D4">
      <w:pPr>
        <w:jc w:val="center"/>
        <w:rPr>
          <w:b/>
          <w:szCs w:val="24"/>
        </w:rPr>
      </w:pPr>
    </w:p>
    <w:p w14:paraId="60841AC7" w14:textId="1D1B9C20" w:rsidR="006001A3" w:rsidRPr="006110B7" w:rsidRDefault="006001A3" w:rsidP="00B94F23">
      <w:pPr>
        <w:spacing w:line="276" w:lineRule="auto"/>
        <w:ind w:firstLine="709"/>
        <w:jc w:val="both"/>
        <w:rPr>
          <w:szCs w:val="24"/>
          <w:lang w:eastAsia="ru-RU"/>
        </w:rPr>
      </w:pPr>
      <w:r w:rsidRPr="006110B7">
        <w:rPr>
          <w:szCs w:val="24"/>
          <w:lang w:eastAsia="ru-RU"/>
        </w:rPr>
        <w:br w:type="page"/>
      </w:r>
    </w:p>
    <w:p w14:paraId="40E60FF6" w14:textId="26881524" w:rsidR="002A2A98" w:rsidRPr="006110B7" w:rsidRDefault="00660049" w:rsidP="00660049">
      <w:pPr>
        <w:ind w:firstLine="142"/>
        <w:rPr>
          <w:b/>
          <w:szCs w:val="24"/>
        </w:rPr>
      </w:pPr>
      <w:r w:rsidRPr="006110B7">
        <w:rPr>
          <w:b/>
          <w:szCs w:val="24"/>
        </w:rPr>
        <w:lastRenderedPageBreak/>
        <w:t>Список</w:t>
      </w:r>
      <w:r w:rsidR="002A2A98" w:rsidRPr="006110B7">
        <w:rPr>
          <w:b/>
          <w:szCs w:val="24"/>
        </w:rPr>
        <w:t xml:space="preserve"> </w:t>
      </w:r>
      <w:r w:rsidRPr="006110B7">
        <w:rPr>
          <w:b/>
          <w:szCs w:val="24"/>
        </w:rPr>
        <w:t>п</w:t>
      </w:r>
      <w:r w:rsidR="002A2A98" w:rsidRPr="006110B7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614"/>
        <w:gridCol w:w="4513"/>
        <w:gridCol w:w="1944"/>
      </w:tblGrid>
      <w:tr w:rsidR="002A2A98" w:rsidRPr="006110B7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6110B7" w:rsidRDefault="002A2A98" w:rsidP="00775086">
            <w:pPr>
              <w:jc w:val="center"/>
              <w:rPr>
                <w:b/>
              </w:rPr>
            </w:pPr>
            <w:r w:rsidRPr="006110B7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6110B7" w:rsidRDefault="002A2A98" w:rsidP="00775086">
            <w:pPr>
              <w:jc w:val="center"/>
              <w:rPr>
                <w:b/>
              </w:rPr>
            </w:pPr>
            <w:r w:rsidRPr="006110B7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6110B7" w:rsidRDefault="002A2A98" w:rsidP="00775086">
            <w:pPr>
              <w:jc w:val="center"/>
              <w:rPr>
                <w:b/>
              </w:rPr>
            </w:pPr>
            <w:r w:rsidRPr="006110B7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6110B7" w:rsidRDefault="002A2A98" w:rsidP="00775086">
            <w:pPr>
              <w:jc w:val="center"/>
              <w:rPr>
                <w:b/>
              </w:rPr>
            </w:pPr>
            <w:r w:rsidRPr="006110B7">
              <w:rPr>
                <w:b/>
              </w:rPr>
              <w:t>Объект</w:t>
            </w:r>
          </w:p>
        </w:tc>
      </w:tr>
      <w:tr w:rsidR="00402BA0" w:rsidRPr="006110B7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6110B7" w:rsidRDefault="00402BA0" w:rsidP="00402BA0">
            <w:pPr>
              <w:jc w:val="center"/>
              <w:rPr>
                <w:b/>
              </w:rPr>
            </w:pPr>
            <w:r w:rsidRPr="006110B7"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6110B7" w:rsidRDefault="00402BA0" w:rsidP="00402BA0">
            <w:pPr>
              <w:jc w:val="center"/>
              <w:rPr>
                <w:b/>
              </w:rPr>
            </w:pPr>
            <w:r w:rsidRPr="006110B7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6110B7" w:rsidRDefault="00402BA0" w:rsidP="00402BA0">
            <w:pPr>
              <w:rPr>
                <w:b/>
              </w:rPr>
            </w:pPr>
            <w:r w:rsidRPr="006110B7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70679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3A76490F" w:rsidR="00402BA0" w:rsidRPr="006110B7" w:rsidRDefault="00DC7021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66DD8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4894" r:id="rId27">
                  <o:FieldCodes>\s</o:FieldCodes>
                </o:OLEObject>
              </w:object>
            </w:r>
          </w:p>
        </w:tc>
      </w:tr>
      <w:tr w:rsidR="002A2A98" w:rsidRPr="006110B7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6110B7" w:rsidRDefault="002A2A98" w:rsidP="007864FB">
            <w:pPr>
              <w:jc w:val="both"/>
            </w:pPr>
            <w:r w:rsidRPr="006110B7">
              <w:t xml:space="preserve">Приложение </w:t>
            </w:r>
            <w:r w:rsidR="007864FB" w:rsidRPr="006110B7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6110B7" w:rsidRDefault="00146DC4" w:rsidP="00775086">
            <w:pPr>
              <w:jc w:val="both"/>
            </w:pPr>
            <w:r w:rsidRPr="006110B7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6110B7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6110B7">
              <w:t xml:space="preserve">Форма запроса субъектов </w:t>
            </w:r>
            <w:r w:rsidR="004B7942" w:rsidRPr="006110B7">
              <w:t>ПДН</w:t>
            </w:r>
            <w:r w:rsidRPr="006110B7">
              <w:t xml:space="preserve"> на получение информации, касающейся обработки </w:t>
            </w:r>
            <w:r w:rsidR="004B7942" w:rsidRPr="006110B7">
              <w:t>ПДн</w:t>
            </w:r>
          </w:p>
        </w:tc>
        <w:bookmarkStart w:id="1" w:name="_GoBack"/>
        <w:bookmarkStart w:id="2" w:name="_MON_1730203606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1E93CA44" w:rsidR="002A2A98" w:rsidRPr="006110B7" w:rsidRDefault="0087089A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28" w:dyaOrig="1118" w14:anchorId="21224C46">
                <v:shape id="_x0000_i1028" type="#_x0000_t75" style="width:86.25pt;height:56.25pt" o:ole="">
                  <v:imagedata r:id="rId28" o:title=""/>
                </v:shape>
                <o:OLEObject Type="Embed" ProgID="Word.Document.12" ShapeID="_x0000_i1028" DrawAspect="Icon" ObjectID="_1740024895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6110B7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6110B7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13D24DB8" w:rsidR="007E44C0" w:rsidRPr="006110B7" w:rsidRDefault="007E44C0" w:rsidP="002710A8">
      <w:pPr>
        <w:jc w:val="center"/>
        <w:outlineLvl w:val="0"/>
        <w:rPr>
          <w:b/>
          <w:bCs/>
          <w:szCs w:val="24"/>
        </w:rPr>
      </w:pPr>
      <w:r w:rsidRPr="006110B7">
        <w:rPr>
          <w:b/>
          <w:bCs/>
          <w:szCs w:val="24"/>
        </w:rPr>
        <w:lastRenderedPageBreak/>
        <w:t>Лист регистрации изменений к СТО-</w:t>
      </w:r>
      <w:r w:rsidR="00292B22" w:rsidRPr="006110B7">
        <w:rPr>
          <w:b/>
          <w:bCs/>
          <w:szCs w:val="24"/>
        </w:rPr>
        <w:t>ТД</w:t>
      </w:r>
      <w:r w:rsidRPr="006110B7">
        <w:rPr>
          <w:b/>
          <w:bCs/>
          <w:szCs w:val="24"/>
        </w:rPr>
        <w:t>-0</w:t>
      </w:r>
      <w:r w:rsidR="00292B22" w:rsidRPr="006110B7">
        <w:rPr>
          <w:b/>
          <w:bCs/>
          <w:szCs w:val="24"/>
        </w:rPr>
        <w:t>1</w:t>
      </w:r>
      <w:r w:rsidRPr="006110B7">
        <w:rPr>
          <w:b/>
          <w:bCs/>
          <w:szCs w:val="24"/>
        </w:rPr>
        <w:t>-</w:t>
      </w:r>
      <w:r w:rsidR="004B2ECE" w:rsidRPr="006110B7">
        <w:rPr>
          <w:b/>
          <w:bCs/>
          <w:szCs w:val="24"/>
        </w:rPr>
        <w:t>20</w:t>
      </w:r>
      <w:r w:rsidR="001B6490" w:rsidRPr="006110B7">
        <w:rPr>
          <w:b/>
          <w:bCs/>
          <w:szCs w:val="24"/>
        </w:rPr>
        <w:t>2</w:t>
      </w:r>
      <w:r w:rsidR="00DC7021">
        <w:rPr>
          <w:b/>
          <w:bCs/>
          <w:szCs w:val="24"/>
        </w:rPr>
        <w:t>3</w:t>
      </w:r>
    </w:p>
    <w:p w14:paraId="6FD9CEAA" w14:textId="77777777" w:rsidR="007E44C0" w:rsidRPr="006110B7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6110B7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Дата</w:t>
            </w:r>
          </w:p>
          <w:p w14:paraId="6DC50274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6110B7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6110B7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6110B7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6110B7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6110B7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6110B7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6110B7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6110B7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6110B7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6110B7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6110B7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EA62" w14:textId="77777777" w:rsidR="00630A70" w:rsidRDefault="00630A70" w:rsidP="00B22FCC">
      <w:r>
        <w:separator/>
      </w:r>
    </w:p>
  </w:endnote>
  <w:endnote w:type="continuationSeparator" w:id="0">
    <w:p w14:paraId="773473C0" w14:textId="77777777" w:rsidR="00630A70" w:rsidRDefault="00630A70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0D35E0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0D35E0" w:rsidRPr="007641B3" w:rsidRDefault="000D35E0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7CD4298E" w:rsidR="000D35E0" w:rsidRPr="006E4429" w:rsidRDefault="000D35E0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87089A">
            <w:rPr>
              <w:noProof/>
              <w:sz w:val="22"/>
            </w:rPr>
            <w:t>27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0D35E0" w:rsidRDefault="000D35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0D35E0" w:rsidRDefault="000D35E0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0D35E0" w:rsidRPr="008E64EB" w14:paraId="5B342562" w14:textId="77777777" w:rsidTr="00C31377">
      <w:tc>
        <w:tcPr>
          <w:tcW w:w="10343" w:type="dxa"/>
        </w:tcPr>
        <w:p w14:paraId="4A4F7E9B" w14:textId="67A7955D" w:rsidR="000D35E0" w:rsidRPr="00500017" w:rsidRDefault="000D35E0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0D35E0" w:rsidRPr="00B22FCC" w:rsidRDefault="000D35E0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0D35E0" w:rsidRPr="00B22FCC" w:rsidRDefault="000D35E0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201E" w14:textId="77777777" w:rsidR="00630A70" w:rsidRDefault="00630A70" w:rsidP="00B22FCC">
      <w:r>
        <w:separator/>
      </w:r>
    </w:p>
  </w:footnote>
  <w:footnote w:type="continuationSeparator" w:id="0">
    <w:p w14:paraId="3A3B9C9C" w14:textId="77777777" w:rsidR="00630A70" w:rsidRDefault="00630A70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0D35E0" w:rsidRPr="00DB1422" w14:paraId="794EC7FC" w14:textId="77777777" w:rsidTr="005E7F44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246ADF1D" w:rsidR="000D35E0" w:rsidRPr="00DB1422" w:rsidRDefault="000D35E0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61355E10" wp14:editId="30180454">
                <wp:extent cx="1498600" cy="431800"/>
                <wp:effectExtent l="0" t="0" r="6350" b="6350"/>
                <wp:docPr id="4" name="Рисунок 4" descr="KamaTyres-Logo-Trade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amaTyres-Logo-TradeH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85" t="33292" r="12630" b="368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02C5D8EA" w14:textId="73D5AA03" w:rsidR="000D35E0" w:rsidRPr="00FC47EE" w:rsidRDefault="000D35E0" w:rsidP="00292B22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Торговый дом «Кама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7B1F42B3" w14:textId="5FF5D697" w:rsidR="000D35E0" w:rsidRPr="00FC47EE" w:rsidRDefault="000D35E0" w:rsidP="00DC7021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ТД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1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DC7021">
            <w:rPr>
              <w:b/>
              <w:szCs w:val="20"/>
              <w:lang w:eastAsia="ru-RU"/>
            </w:rPr>
            <w:t>3</w:t>
          </w:r>
        </w:p>
      </w:tc>
    </w:tr>
    <w:tr w:rsidR="000D35E0" w:rsidRPr="00DB1422" w14:paraId="3DEC4D2D" w14:textId="77777777" w:rsidTr="005E7F44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0D35E0" w:rsidRPr="00DB1422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646EC339" w14:textId="77777777" w:rsidR="000D35E0" w:rsidRPr="00FC47EE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084443DE" w14:textId="77777777" w:rsidR="000D35E0" w:rsidRPr="00FC47EE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0D35E0" w:rsidRPr="00DB1422" w14:paraId="09C0E83C" w14:textId="77777777" w:rsidTr="005E7F44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0D35E0" w:rsidRPr="00DB1422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0D35E0" w:rsidRPr="00FC47EE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0D35E0" w:rsidRPr="00FC47EE" w:rsidRDefault="000D35E0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0D35E0" w:rsidRDefault="000D35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0D35E0" w:rsidRPr="00DB1422" w14:paraId="5445A741" w14:textId="77777777" w:rsidTr="00936CF3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234944C8" w:rsidR="000D35E0" w:rsidRPr="00DB1422" w:rsidRDefault="000D35E0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75CFEE67" wp14:editId="5DF1E0C8">
                <wp:extent cx="1498600" cy="431800"/>
                <wp:effectExtent l="0" t="0" r="6350" b="6350"/>
                <wp:docPr id="3" name="Рисунок 3" descr="KamaTyres-Logo-Trade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maTyres-Logo-TradeH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85" t="33292" r="12630" b="368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4CD67645" w14:textId="675D1849" w:rsidR="000D35E0" w:rsidRPr="00FC47EE" w:rsidRDefault="000D35E0" w:rsidP="00292B22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Торговый дом «Кама»</w:t>
          </w:r>
          <w:r w:rsidRPr="00F561F5">
            <w:rPr>
              <w:b/>
              <w:szCs w:val="20"/>
              <w:lang w:eastAsia="ru-RU"/>
            </w:rPr>
            <w:t xml:space="preserve">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18A6DBA9" w14:textId="4D95DE43" w:rsidR="000D35E0" w:rsidRPr="00FC47EE" w:rsidRDefault="000D35E0" w:rsidP="00DC7021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ТД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1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DC7021">
            <w:rPr>
              <w:b/>
              <w:szCs w:val="20"/>
              <w:lang w:eastAsia="ru-RU"/>
            </w:rPr>
            <w:t>3</w:t>
          </w:r>
        </w:p>
      </w:tc>
    </w:tr>
    <w:tr w:rsidR="000D35E0" w:rsidRPr="00DB1422" w14:paraId="0193905E" w14:textId="77777777" w:rsidTr="00936CF3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0D35E0" w:rsidRPr="00DB1422" w:rsidRDefault="000D35E0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7C4DD298" w14:textId="77777777" w:rsidR="000D35E0" w:rsidRPr="00FC47EE" w:rsidRDefault="000D35E0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0950FFF" w14:textId="77E0AD34" w:rsidR="000D35E0" w:rsidRPr="00FC47EE" w:rsidRDefault="000D35E0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0D35E0" w:rsidRPr="00DB1422" w14:paraId="55B2AAEA" w14:textId="77777777" w:rsidTr="00936CF3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0D35E0" w:rsidRPr="00DB1422" w:rsidRDefault="000D35E0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0D35E0" w:rsidRPr="00FC47EE" w:rsidRDefault="000D35E0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0D35E0" w:rsidRPr="00FC47EE" w:rsidRDefault="000D35E0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0D35E0" w:rsidRDefault="000D35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0D35E0" w:rsidRDefault="000D35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F63E3AD6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5"/>
  </w:num>
  <w:num w:numId="6">
    <w:abstractNumId w:val="18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19"/>
  </w:num>
  <w:num w:numId="13">
    <w:abstractNumId w:val="0"/>
  </w:num>
  <w:num w:numId="14">
    <w:abstractNumId w:val="13"/>
  </w:num>
  <w:num w:numId="15">
    <w:abstractNumId w:val="20"/>
  </w:num>
  <w:num w:numId="16">
    <w:abstractNumId w:val="1"/>
  </w:num>
  <w:num w:numId="17">
    <w:abstractNumId w:val="5"/>
  </w:num>
  <w:num w:numId="18">
    <w:abstractNumId w:val="16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02EE"/>
    <w:rsid w:val="000516D2"/>
    <w:rsid w:val="000519D8"/>
    <w:rsid w:val="000519F1"/>
    <w:rsid w:val="00051CA5"/>
    <w:rsid w:val="000521A5"/>
    <w:rsid w:val="00053F93"/>
    <w:rsid w:val="000541AB"/>
    <w:rsid w:val="00057278"/>
    <w:rsid w:val="00060393"/>
    <w:rsid w:val="00062E3C"/>
    <w:rsid w:val="00063C52"/>
    <w:rsid w:val="0006490E"/>
    <w:rsid w:val="000654E4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80F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35E0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B6D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2FC6"/>
    <w:rsid w:val="00103E47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608C"/>
    <w:rsid w:val="00197C6B"/>
    <w:rsid w:val="001A1B44"/>
    <w:rsid w:val="001A1BE5"/>
    <w:rsid w:val="001A2810"/>
    <w:rsid w:val="001A31D0"/>
    <w:rsid w:val="001A3DB5"/>
    <w:rsid w:val="001A3DDC"/>
    <w:rsid w:val="001A5B66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0E9"/>
    <w:rsid w:val="00230686"/>
    <w:rsid w:val="002307BA"/>
    <w:rsid w:val="00230D29"/>
    <w:rsid w:val="00230E73"/>
    <w:rsid w:val="00231422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2B2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3D56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969DC"/>
    <w:rsid w:val="003A01F6"/>
    <w:rsid w:val="003A04CC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3B18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06F5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65D4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34E9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270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600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5875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2308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6FF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3C0D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20C8"/>
    <w:rsid w:val="005F250B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7E0"/>
    <w:rsid w:val="00606DE9"/>
    <w:rsid w:val="00606E05"/>
    <w:rsid w:val="006079E1"/>
    <w:rsid w:val="00610E78"/>
    <w:rsid w:val="006110B7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B5D"/>
    <w:rsid w:val="00621FE1"/>
    <w:rsid w:val="00623080"/>
    <w:rsid w:val="006233D7"/>
    <w:rsid w:val="006241F6"/>
    <w:rsid w:val="0062533C"/>
    <w:rsid w:val="006273D5"/>
    <w:rsid w:val="00627A64"/>
    <w:rsid w:val="00627E3C"/>
    <w:rsid w:val="00630A70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56ED4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0D5C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6959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4E53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35B6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275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89A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40D5E"/>
    <w:rsid w:val="00A4170C"/>
    <w:rsid w:val="00A41C55"/>
    <w:rsid w:val="00A4293F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1DE6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68AC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0E8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153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1C05"/>
    <w:rsid w:val="00D02605"/>
    <w:rsid w:val="00D02926"/>
    <w:rsid w:val="00D04073"/>
    <w:rsid w:val="00D04C8D"/>
    <w:rsid w:val="00D04D05"/>
    <w:rsid w:val="00D05156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8D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1C1E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1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30A"/>
    <w:rsid w:val="00E5692A"/>
    <w:rsid w:val="00E575E9"/>
    <w:rsid w:val="00E57D5C"/>
    <w:rsid w:val="00E63592"/>
    <w:rsid w:val="00E64C11"/>
    <w:rsid w:val="00E6615B"/>
    <w:rsid w:val="00E67755"/>
    <w:rsid w:val="00E704C9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16A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2EF9"/>
    <w:rsid w:val="00ED433D"/>
    <w:rsid w:val="00ED4412"/>
    <w:rsid w:val="00ED45B6"/>
    <w:rsid w:val="00ED56C9"/>
    <w:rsid w:val="00ED6696"/>
    <w:rsid w:val="00ED6E29"/>
    <w:rsid w:val="00ED6ED1"/>
    <w:rsid w:val="00EE0AEC"/>
    <w:rsid w:val="00EE1AD6"/>
    <w:rsid w:val="00EE1DF1"/>
    <w:rsid w:val="00EE2E1E"/>
    <w:rsid w:val="00EE3192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467B1"/>
    <w:rsid w:val="00F505A6"/>
    <w:rsid w:val="00F519AB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6EC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4DB2"/>
    <w:rsid w:val="00FC5224"/>
    <w:rsid w:val="00FC56D6"/>
    <w:rsid w:val="00FD1181"/>
    <w:rsid w:val="00FD1657"/>
    <w:rsid w:val="00FD1793"/>
    <w:rsid w:val="00FD2458"/>
    <w:rsid w:val="00FD306A"/>
    <w:rsid w:val="00FD515B"/>
    <w:rsid w:val="00FD57E9"/>
    <w:rsid w:val="00FD5F56"/>
    <w:rsid w:val="00FD66D0"/>
    <w:rsid w:val="00FD6A8B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4BB8B-2218-4F2A-82B9-EE9613EC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5</cp:revision>
  <cp:lastPrinted>2022-11-29T10:13:00Z</cp:lastPrinted>
  <dcterms:created xsi:type="dcterms:W3CDTF">2023-01-17T11:24:00Z</dcterms:created>
  <dcterms:modified xsi:type="dcterms:W3CDTF">2023-03-11T04:28:00Z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